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312" w:beforeLines="100" w:after="156" w:afterLines="50" w:line="500" w:lineRule="exact"/>
        <w:ind w:right="267" w:rightChars="127"/>
        <w:jc w:val="center"/>
        <w:rPr>
          <w:rFonts w:hint="eastAsia" w:ascii="宋体" w:hAnsi="宋体" w:eastAsia="宋体"/>
          <w:b/>
          <w:bCs/>
          <w:color w:val="auto"/>
          <w:sz w:val="52"/>
          <w:szCs w:val="52"/>
          <w:highlight w:val="none"/>
          <w:lang w:val="en-US" w:eastAsia="zh-CN"/>
        </w:rPr>
      </w:pPr>
      <w:bookmarkStart w:id="0" w:name="_Hlk9544796"/>
      <w:r>
        <w:rPr>
          <w:rFonts w:hint="eastAsia" w:ascii="宋体" w:hAnsi="宋体" w:eastAsia="宋体"/>
          <w:b/>
          <w:bCs/>
          <w:color w:val="auto"/>
          <w:sz w:val="52"/>
          <w:szCs w:val="52"/>
          <w:highlight w:val="none"/>
          <w:lang w:val="en-US" w:eastAsia="zh-CN"/>
        </w:rPr>
        <w:t>安徽省</w:t>
      </w:r>
      <w:r>
        <w:rPr>
          <w:rFonts w:hint="eastAsia" w:ascii="宋体" w:hAnsi="宋体" w:eastAsia="宋体"/>
          <w:b/>
          <w:bCs/>
          <w:color w:val="auto"/>
          <w:sz w:val="52"/>
          <w:szCs w:val="52"/>
          <w:highlight w:val="none"/>
        </w:rPr>
        <w:t>政府采购</w:t>
      </w:r>
      <w:r>
        <w:rPr>
          <w:rFonts w:hint="eastAsia" w:ascii="宋体" w:hAnsi="宋体" w:eastAsia="宋体"/>
          <w:b/>
          <w:bCs/>
          <w:color w:val="auto"/>
          <w:sz w:val="52"/>
          <w:szCs w:val="52"/>
          <w:highlight w:val="none"/>
          <w:lang w:eastAsia="zh-CN"/>
        </w:rPr>
        <w:t>项目</w:t>
      </w:r>
    </w:p>
    <w:p>
      <w:pPr>
        <w:tabs>
          <w:tab w:val="left" w:pos="315"/>
          <w:tab w:val="left" w:pos="8820"/>
        </w:tabs>
        <w:spacing w:before="312" w:beforeLines="100" w:after="156" w:afterLines="50" w:line="500" w:lineRule="exact"/>
        <w:ind w:right="267" w:rightChars="127"/>
        <w:jc w:val="center"/>
        <w:rPr>
          <w:rFonts w:hint="eastAsia" w:ascii="宋体" w:hAnsi="宋体" w:eastAsia="宋体"/>
          <w:b/>
          <w:bCs/>
          <w:color w:val="auto"/>
          <w:sz w:val="52"/>
          <w:szCs w:val="52"/>
          <w:highlight w:val="none"/>
          <w:lang w:eastAsia="zh-CN"/>
        </w:rPr>
      </w:pPr>
      <w:r>
        <w:rPr>
          <w:rFonts w:hint="eastAsia" w:ascii="宋体" w:hAnsi="宋体" w:eastAsia="宋体"/>
          <w:b/>
          <w:bCs/>
          <w:color w:val="auto"/>
          <w:sz w:val="52"/>
          <w:szCs w:val="52"/>
          <w:highlight w:val="none"/>
        </w:rPr>
        <w:t>公开招标文件示范文本</w:t>
      </w:r>
      <w:bookmarkEnd w:id="0"/>
      <w:r>
        <w:rPr>
          <w:rFonts w:hint="eastAsia" w:ascii="宋体" w:hAnsi="宋体" w:eastAsia="宋体"/>
          <w:b/>
          <w:bCs/>
          <w:color w:val="auto"/>
          <w:sz w:val="52"/>
          <w:szCs w:val="52"/>
          <w:highlight w:val="none"/>
          <w:lang w:eastAsia="zh-CN"/>
        </w:rPr>
        <w:t>（</w:t>
      </w:r>
      <w:r>
        <w:rPr>
          <w:rFonts w:hint="eastAsia" w:ascii="宋体" w:hAnsi="宋体" w:eastAsia="宋体"/>
          <w:b/>
          <w:bCs/>
          <w:color w:val="auto"/>
          <w:sz w:val="52"/>
          <w:szCs w:val="52"/>
          <w:highlight w:val="none"/>
          <w:lang w:val="en-US" w:eastAsia="zh-CN"/>
        </w:rPr>
        <w:t>服务类</w:t>
      </w:r>
      <w:r>
        <w:rPr>
          <w:rFonts w:hint="eastAsia" w:ascii="宋体" w:hAnsi="宋体" w:eastAsia="宋体"/>
          <w:b/>
          <w:bCs/>
          <w:color w:val="auto"/>
          <w:sz w:val="52"/>
          <w:szCs w:val="52"/>
          <w:highlight w:val="none"/>
          <w:lang w:eastAsia="zh-CN"/>
        </w:rPr>
        <w:t>）</w:t>
      </w:r>
    </w:p>
    <w:p>
      <w:pPr>
        <w:tabs>
          <w:tab w:val="left" w:pos="315"/>
          <w:tab w:val="left" w:pos="8820"/>
        </w:tabs>
        <w:spacing w:before="312" w:beforeLines="100" w:after="156" w:afterLines="50" w:line="500" w:lineRule="exact"/>
        <w:ind w:right="267" w:rightChars="127"/>
        <w:jc w:val="center"/>
        <w:rPr>
          <w:rFonts w:hint="eastAsia" w:ascii="宋体" w:hAnsi="宋体" w:eastAsia="宋体"/>
          <w:b/>
          <w:bCs/>
          <w:color w:val="auto"/>
          <w:sz w:val="52"/>
          <w:szCs w:val="52"/>
          <w:highlight w:val="none"/>
          <w:lang w:eastAsia="zh-CN"/>
        </w:rPr>
      </w:pPr>
      <w:r>
        <w:rPr>
          <w:rFonts w:hint="eastAsia" w:ascii="宋体" w:hAnsi="宋体" w:eastAsia="宋体"/>
          <w:b/>
          <w:bCs/>
          <w:color w:val="auto"/>
          <w:sz w:val="52"/>
          <w:szCs w:val="52"/>
          <w:highlight w:val="none"/>
          <w:lang w:eastAsia="zh-CN"/>
        </w:rPr>
        <w:t>（</w:t>
      </w:r>
      <w:r>
        <w:rPr>
          <w:rFonts w:hint="eastAsia" w:ascii="宋体" w:hAnsi="宋体" w:eastAsia="宋体"/>
          <w:b/>
          <w:bCs/>
          <w:color w:val="auto"/>
          <w:sz w:val="52"/>
          <w:szCs w:val="52"/>
          <w:highlight w:val="none"/>
          <w:lang w:val="en-US" w:eastAsia="zh-CN"/>
        </w:rPr>
        <w:t>2024年版</w:t>
      </w:r>
      <w:r>
        <w:rPr>
          <w:rFonts w:hint="eastAsia" w:ascii="宋体" w:hAnsi="宋体" w:eastAsia="宋体"/>
          <w:b/>
          <w:bCs/>
          <w:color w:val="auto"/>
          <w:sz w:val="52"/>
          <w:szCs w:val="52"/>
          <w:highlight w:val="none"/>
          <w:lang w:eastAsia="zh-CN"/>
        </w:rPr>
        <w:t>）</w:t>
      </w: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eastAsia="zh-CN"/>
        </w:rPr>
      </w:pPr>
      <w:r>
        <w:rPr>
          <w:rFonts w:hint="eastAsia" w:ascii="宋体" w:hAnsi="宋体" w:eastAsia="宋体"/>
          <w:b/>
          <w:color w:val="auto"/>
          <w:spacing w:val="20"/>
          <w:kern w:val="0"/>
          <w:sz w:val="32"/>
          <w:szCs w:val="32"/>
          <w:highlight w:val="none"/>
        </w:rPr>
        <w:t>项目名称：</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rPr>
      </w:pPr>
      <w:r>
        <w:rPr>
          <w:rFonts w:hint="eastAsia" w:ascii="宋体" w:hAnsi="宋体" w:eastAsia="宋体"/>
          <w:b/>
          <w:color w:val="auto"/>
          <w:spacing w:val="20"/>
          <w:kern w:val="0"/>
          <w:sz w:val="32"/>
          <w:szCs w:val="32"/>
          <w:highlight w:val="none"/>
        </w:rPr>
        <w:t>项目编号：</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rPr>
      </w:pPr>
      <w:r>
        <w:rPr>
          <w:rFonts w:hint="eastAsia" w:ascii="宋体" w:hAnsi="宋体" w:eastAsia="宋体"/>
          <w:b/>
          <w:color w:val="auto"/>
          <w:spacing w:val="20"/>
          <w:kern w:val="0"/>
          <w:sz w:val="32"/>
          <w:szCs w:val="32"/>
          <w:highlight w:val="none"/>
        </w:rPr>
        <w:t>采 购 人：</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rPr>
      </w:pPr>
      <w:r>
        <w:rPr>
          <w:rFonts w:hint="eastAsia" w:ascii="宋体" w:hAnsi="宋体" w:eastAsia="宋体"/>
          <w:b/>
          <w:color w:val="auto"/>
          <w:spacing w:val="20"/>
          <w:kern w:val="0"/>
          <w:sz w:val="32"/>
          <w:szCs w:val="32"/>
          <w:highlight w:val="none"/>
        </w:rPr>
        <w:t>采购代理机构：</w:t>
      </w:r>
      <w:r>
        <w:rPr>
          <w:rFonts w:hint="eastAsia" w:ascii="宋体" w:hAnsi="宋体" w:eastAsia="宋体"/>
          <w:b/>
          <w:color w:val="auto"/>
          <w:spacing w:val="20"/>
          <w:kern w:val="0"/>
          <w:sz w:val="32"/>
          <w:szCs w:val="32"/>
          <w:highlight w:val="none"/>
          <w:u w:val="single"/>
          <w:lang w:val="en-US" w:eastAsia="zh-CN"/>
        </w:rPr>
        <w:t xml:space="preserve">       </w:t>
      </w: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jc w:val="center"/>
        <w:rPr>
          <w:rFonts w:ascii="宋体" w:hAnsi="宋体" w:eastAsia="宋体"/>
          <w:b/>
          <w:color w:val="auto"/>
          <w:sz w:val="36"/>
          <w:highlight w:val="none"/>
        </w:rPr>
      </w:pP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rPr>
        <w:t>年</w:t>
      </w: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u w:val="single"/>
          <w:lang w:val="en-US" w:eastAsia="zh-CN"/>
        </w:rPr>
        <w:t xml:space="preserve"> </w:t>
      </w:r>
      <w:r>
        <w:rPr>
          <w:rFonts w:hint="eastAsia" w:ascii="宋体" w:hAnsi="宋体" w:eastAsia="宋体"/>
          <w:b/>
          <w:color w:val="auto"/>
          <w:sz w:val="36"/>
          <w:highlight w:val="none"/>
        </w:rPr>
        <w:t>月</w:t>
      </w:r>
      <w:r>
        <w:rPr>
          <w:rFonts w:ascii="宋体" w:hAnsi="宋体" w:eastAsia="宋体"/>
          <w:b/>
          <w:color w:val="auto"/>
          <w:sz w:val="36"/>
          <w:highlight w:val="none"/>
        </w:rPr>
        <w:br w:type="page"/>
      </w:r>
    </w:p>
    <w:p>
      <w:pPr>
        <w:spacing w:line="360" w:lineRule="auto"/>
        <w:jc w:val="center"/>
        <w:outlineLvl w:val="0"/>
        <w:rPr>
          <w:rFonts w:ascii="Times New Roman" w:hAnsi="Times New Roman" w:eastAsia="宋体" w:cs="Times New Roman"/>
          <w:b/>
          <w:sz w:val="36"/>
          <w:szCs w:val="36"/>
          <w:highlight w:val="none"/>
        </w:rPr>
      </w:pPr>
      <w:bookmarkStart w:id="1" w:name="_Toc74227630"/>
      <w:bookmarkStart w:id="2" w:name="_Toc27576"/>
      <w:bookmarkStart w:id="3" w:name="_Toc99301417"/>
      <w:r>
        <w:rPr>
          <w:rFonts w:ascii="Times New Roman" w:hAnsi="Times New Roman" w:eastAsia="宋体" w:cs="Times New Roman"/>
          <w:b/>
          <w:sz w:val="36"/>
          <w:szCs w:val="36"/>
          <w:highlight w:val="none"/>
        </w:rPr>
        <w:t>使用说明</w:t>
      </w:r>
      <w:bookmarkEnd w:id="1"/>
      <w:bookmarkEnd w:id="2"/>
      <w:bookmarkEnd w:id="3"/>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政府采购营商环境，提高招标文件编制质量和采购工作效率，根据政府采购有关法律法规及政策要求，制定《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提供纸质材料。对于供应商依照规定提交各类声明函、承诺函的，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rPr>
        <w:t>供应商自主选择以支票、汇票、本票、保函等非现金形式缴纳或提交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4.《示范文本》在政府采购合同中明确约定双方的违约责任。对于因采购人原因导致中止或者终止政府采购合同的，采购人应当依照合同约定对供应商受到的损失予以赔偿或者补偿。</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5.《示范文本》提供《政府采购供应商询问函和质疑函范本》，便于供应商通过网上询问、质疑等多种途径反馈诉求，</w:t>
      </w:r>
      <w:r>
        <w:rPr>
          <w:rFonts w:hint="eastAsia" w:ascii="Times New Roman" w:hAnsi="Times New Roman" w:eastAsia="宋体" w:cs="Times New Roman"/>
          <w:kern w:val="0"/>
          <w:sz w:val="24"/>
          <w:szCs w:val="24"/>
          <w:highlight w:val="none"/>
        </w:rPr>
        <w:t>保障当事人的合法权利。</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2.条款中以“□”形式标记的内容，为采购人或采购代理机构需要确定的选项。编制招标文件时，适用于本项目的选项标记为“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eastAsia="宋体" w:cs="Times New Roman"/>
          <w:b/>
          <w:kern w:val="0"/>
          <w:sz w:val="24"/>
          <w:szCs w:val="24"/>
          <w:highlight w:val="none"/>
        </w:rPr>
        <w:t>投标</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为便于供应商制作</w:t>
      </w:r>
      <w:r>
        <w:rPr>
          <w:rFonts w:hint="eastAsia" w:ascii="Times New Roman" w:hAnsi="Times New Roman" w:eastAsia="宋体" w:cs="Times New Roman"/>
          <w:kern w:val="0"/>
          <w:sz w:val="24"/>
          <w:szCs w:val="24"/>
          <w:highlight w:val="none"/>
        </w:rPr>
        <w:t>投标</w:t>
      </w:r>
      <w:r>
        <w:rPr>
          <w:rFonts w:ascii="Times New Roman" w:hAnsi="Times New Roman" w:eastAsia="宋体" w:cs="Times New Roman"/>
          <w:kern w:val="0"/>
          <w:sz w:val="24"/>
          <w:szCs w:val="24"/>
          <w:highlight w:val="none"/>
        </w:rPr>
        <w:t>文件，便于</w:t>
      </w:r>
      <w:r>
        <w:rPr>
          <w:rFonts w:hint="eastAsia" w:ascii="Times New Roman" w:hAnsi="Times New Roman" w:eastAsia="宋体" w:cs="Times New Roman"/>
          <w:kern w:val="0"/>
          <w:sz w:val="24"/>
          <w:szCs w:val="24"/>
          <w:highlight w:val="none"/>
        </w:rPr>
        <w:t>评标委员会</w:t>
      </w:r>
      <w:r>
        <w:rPr>
          <w:rFonts w:ascii="Times New Roman" w:hAnsi="Times New Roman" w:eastAsia="宋体" w:cs="Times New Roman"/>
          <w:kern w:val="0"/>
          <w:sz w:val="24"/>
          <w:szCs w:val="24"/>
          <w:highlight w:val="none"/>
        </w:rPr>
        <w:t>评审时统一标准，《示范文本》对适宜的内容提供了统一的</w:t>
      </w:r>
      <w:r>
        <w:rPr>
          <w:rFonts w:hint="eastAsia" w:ascii="Times New Roman" w:hAnsi="Times New Roman" w:eastAsia="宋体" w:cs="Times New Roman"/>
          <w:kern w:val="0"/>
          <w:sz w:val="24"/>
          <w:szCs w:val="24"/>
          <w:highlight w:val="none"/>
        </w:rPr>
        <w:t>投标</w:t>
      </w:r>
      <w:r>
        <w:rPr>
          <w:rFonts w:ascii="Times New Roman" w:hAnsi="Times New Roman" w:eastAsia="宋体" w:cs="Times New Roman"/>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ascii="Times New Roman" w:hAnsi="Times New Roman" w:eastAsia="宋体" w:cs="Times New Roman"/>
          <w:kern w:val="0"/>
          <w:sz w:val="24"/>
          <w:szCs w:val="24"/>
          <w:highlight w:val="none"/>
        </w:rPr>
        <w:t>联系。我们将及时总结经验，以进一步修订完善《示范文本》并协同推进其规范运用。</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代理机构可根据法律法规、政府采购政策文件等更新情况或项目具体特点，对示范文本适当进行更新或调整。</w:t>
      </w:r>
    </w:p>
    <w:p>
      <w:pPr>
        <w:tabs>
          <w:tab w:val="left" w:pos="2410"/>
        </w:tabs>
        <w:autoSpaceDE w:val="0"/>
        <w:autoSpaceDN w:val="0"/>
        <w:adjustRightInd w:val="0"/>
        <w:snapToGrid w:val="0"/>
        <w:spacing w:line="360" w:lineRule="auto"/>
        <w:jc w:val="center"/>
        <w:rPr>
          <w:rFonts w:hint="eastAsia" w:ascii="宋体" w:hAnsi="宋体" w:eastAsia="宋体"/>
          <w:b/>
          <w:color w:val="auto"/>
          <w:sz w:val="28"/>
          <w:highlight w:val="none"/>
        </w:rPr>
      </w:pPr>
    </w:p>
    <w:p>
      <w:pPr>
        <w:rPr>
          <w:rFonts w:hint="eastAsia" w:ascii="宋体" w:hAnsi="宋体" w:eastAsia="宋体"/>
          <w:b/>
          <w:color w:val="auto"/>
          <w:sz w:val="28"/>
          <w:highlight w:val="none"/>
        </w:rPr>
      </w:pPr>
      <w:r>
        <w:rPr>
          <w:rFonts w:hint="eastAsia" w:ascii="宋体" w:hAnsi="宋体" w:eastAsia="宋体"/>
          <w:b/>
          <w:color w:val="auto"/>
          <w:sz w:val="28"/>
          <w:highlight w:val="none"/>
        </w:rPr>
        <w:br w:type="page"/>
      </w:r>
    </w:p>
    <w:p>
      <w:pPr>
        <w:tabs>
          <w:tab w:val="left" w:pos="2410"/>
        </w:tabs>
        <w:autoSpaceDE w:val="0"/>
        <w:autoSpaceDN w:val="0"/>
        <w:adjustRightInd w:val="0"/>
        <w:snapToGrid w:val="0"/>
        <w:spacing w:line="360" w:lineRule="auto"/>
        <w:jc w:val="center"/>
        <w:rPr>
          <w:rFonts w:ascii="宋体" w:hAnsi="宋体" w:eastAsia="宋体"/>
          <w:b/>
          <w:color w:val="auto"/>
          <w:sz w:val="28"/>
          <w:highlight w:val="none"/>
        </w:rPr>
      </w:pPr>
      <w:r>
        <w:rPr>
          <w:rFonts w:hint="eastAsia" w:ascii="宋体" w:hAnsi="宋体" w:eastAsia="宋体"/>
          <w:b/>
          <w:color w:val="auto"/>
          <w:sz w:val="28"/>
          <w:highlight w:val="none"/>
        </w:rPr>
        <w:t>目  录</w:t>
      </w:r>
    </w:p>
    <w:p>
      <w:pPr>
        <w:pStyle w:val="15"/>
        <w:tabs>
          <w:tab w:val="right" w:leader="dot" w:pos="8306"/>
        </w:tabs>
      </w:pPr>
      <w:r>
        <w:rPr>
          <w:rFonts w:asciiTheme="minorEastAsia" w:hAnsiTheme="minorEastAsia"/>
          <w:b/>
          <w:color w:val="auto"/>
          <w:sz w:val="24"/>
          <w:szCs w:val="24"/>
          <w:highlight w:val="none"/>
        </w:rPr>
        <w:fldChar w:fldCharType="begin"/>
      </w:r>
      <w:r>
        <w:rPr>
          <w:rFonts w:asciiTheme="minorEastAsia" w:hAnsiTheme="minorEastAsia"/>
          <w:b/>
          <w:color w:val="auto"/>
          <w:sz w:val="24"/>
          <w:szCs w:val="24"/>
          <w:highlight w:val="none"/>
        </w:rPr>
        <w:instrText xml:space="preserve"> </w:instrText>
      </w:r>
      <w:r>
        <w:rPr>
          <w:rFonts w:hint="eastAsia" w:asciiTheme="minorEastAsia" w:hAnsiTheme="minorEastAsia"/>
          <w:b/>
          <w:color w:val="auto"/>
          <w:sz w:val="24"/>
          <w:szCs w:val="24"/>
          <w:highlight w:val="none"/>
        </w:rPr>
        <w:instrText xml:space="preserve">TOC \o "1-2" \h \z \u</w:instrText>
      </w:r>
      <w:r>
        <w:rPr>
          <w:rFonts w:asciiTheme="minorEastAsia" w:hAnsiTheme="minorEastAsia"/>
          <w:b/>
          <w:color w:val="auto"/>
          <w:sz w:val="24"/>
          <w:szCs w:val="24"/>
          <w:highlight w:val="none"/>
        </w:rPr>
        <w:instrText xml:space="preserve"> </w:instrText>
      </w:r>
      <w:r>
        <w:rPr>
          <w:rFonts w:asciiTheme="minorEastAsia" w:hAnsiTheme="minorEastAsia"/>
          <w:b/>
          <w:color w:val="auto"/>
          <w:sz w:val="24"/>
          <w:szCs w:val="24"/>
          <w:highlight w:val="none"/>
        </w:rPr>
        <w:fldChar w:fldCharType="separate"/>
      </w: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_Toc32331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 xml:space="preserve">第一章 </w:t>
      </w:r>
      <w:r>
        <w:rPr>
          <w:rFonts w:asciiTheme="minorEastAsia" w:hAnsiTheme="minorEastAsia" w:eastAsiaTheme="minorEastAsia"/>
          <w:highlight w:val="none"/>
        </w:rPr>
        <w:t xml:space="preserve"> 投标邀请</w:t>
      </w:r>
      <w:r>
        <w:tab/>
      </w:r>
      <w:r>
        <w:fldChar w:fldCharType="begin"/>
      </w:r>
      <w:r>
        <w:instrText xml:space="preserve"> PAGEREF _Toc32331 \h </w:instrText>
      </w:r>
      <w:r>
        <w:fldChar w:fldCharType="separate"/>
      </w:r>
      <w:r>
        <w:t>1</w:t>
      </w:r>
      <w:r>
        <w:fldChar w:fldCharType="end"/>
      </w:r>
      <w:r>
        <w:rPr>
          <w:rFonts w:asciiTheme="minorEastAsia" w:hAnsiTheme="minorEastAsia" w:eastAsiaTheme="minorEastAsia"/>
          <w:color w:val="auto"/>
          <w:szCs w:val="24"/>
          <w:highlight w:val="none"/>
        </w:rPr>
        <w:fldChar w:fldCharType="end"/>
      </w:r>
    </w:p>
    <w:p>
      <w:pPr>
        <w:pStyle w:val="15"/>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_Toc8888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第二章</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 xml:space="preserve"> </w:t>
      </w:r>
      <w:r>
        <w:rPr>
          <w:rFonts w:asciiTheme="minorEastAsia" w:hAnsiTheme="minorEastAsia" w:eastAsiaTheme="minorEastAsia"/>
          <w:highlight w:val="none"/>
        </w:rPr>
        <w:t>投标人须知</w:t>
      </w:r>
      <w:r>
        <w:tab/>
      </w:r>
      <w:r>
        <w:fldChar w:fldCharType="begin"/>
      </w:r>
      <w:r>
        <w:instrText xml:space="preserve"> PAGEREF _Toc8888 \h </w:instrText>
      </w:r>
      <w:r>
        <w:fldChar w:fldCharType="separate"/>
      </w:r>
      <w:r>
        <w:t>3</w:t>
      </w:r>
      <w:r>
        <w:fldChar w:fldCharType="end"/>
      </w:r>
      <w:r>
        <w:rPr>
          <w:rFonts w:asciiTheme="minorEastAsia" w:hAnsiTheme="minorEastAsia" w:eastAsiaTheme="minorEastAsia"/>
          <w:color w:val="auto"/>
          <w:szCs w:val="24"/>
          <w:highlight w:val="none"/>
        </w:rPr>
        <w:fldChar w:fldCharType="end"/>
      </w:r>
    </w:p>
    <w:p>
      <w:pPr>
        <w:pStyle w:val="15"/>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_Toc22605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lang w:eastAsia="zh-CN"/>
        </w:rPr>
        <w:t xml:space="preserve">第三章 </w:t>
      </w:r>
      <w:r>
        <w:rPr>
          <w:rFonts w:hint="eastAsia" w:asciiTheme="minorEastAsia" w:hAnsiTheme="minorEastAsia"/>
          <w:lang w:val="en-US" w:eastAsia="zh-CN"/>
        </w:rPr>
        <w:t xml:space="preserve"> </w:t>
      </w:r>
      <w:r>
        <w:rPr>
          <w:rFonts w:hint="eastAsia" w:asciiTheme="minorEastAsia" w:hAnsiTheme="minorEastAsia" w:eastAsiaTheme="minorEastAsia"/>
          <w:highlight w:val="none"/>
        </w:rPr>
        <w:t>采购需求</w:t>
      </w:r>
      <w:r>
        <w:tab/>
      </w:r>
      <w:r>
        <w:fldChar w:fldCharType="begin"/>
      </w:r>
      <w:r>
        <w:instrText xml:space="preserve"> PAGEREF _Toc22605 \h </w:instrText>
      </w:r>
      <w:r>
        <w:fldChar w:fldCharType="separate"/>
      </w:r>
      <w:r>
        <w:t>17</w:t>
      </w:r>
      <w:r>
        <w:fldChar w:fldCharType="end"/>
      </w:r>
      <w:r>
        <w:rPr>
          <w:rFonts w:asciiTheme="minorEastAsia" w:hAnsiTheme="minorEastAsia" w:eastAsiaTheme="minorEastAsia"/>
          <w:color w:val="auto"/>
          <w:szCs w:val="24"/>
          <w:highlight w:val="none"/>
        </w:rPr>
        <w:fldChar w:fldCharType="end"/>
      </w:r>
    </w:p>
    <w:p>
      <w:pPr>
        <w:pStyle w:val="15"/>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_Toc3538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第四章  评标方法和标准（最低评标价法）</w:t>
      </w:r>
      <w:r>
        <w:tab/>
      </w:r>
      <w:r>
        <w:fldChar w:fldCharType="begin"/>
      </w:r>
      <w:r>
        <w:instrText xml:space="preserve"> PAGEREF _Toc3538 \h </w:instrText>
      </w:r>
      <w:r>
        <w:fldChar w:fldCharType="separate"/>
      </w:r>
      <w:r>
        <w:t>19</w:t>
      </w:r>
      <w:r>
        <w:fldChar w:fldCharType="end"/>
      </w:r>
      <w:r>
        <w:rPr>
          <w:rFonts w:asciiTheme="minorEastAsia" w:hAnsiTheme="minorEastAsia" w:eastAsiaTheme="minorEastAsia"/>
          <w:color w:val="auto"/>
          <w:szCs w:val="24"/>
          <w:highlight w:val="none"/>
        </w:rPr>
        <w:fldChar w:fldCharType="end"/>
      </w:r>
    </w:p>
    <w:p>
      <w:pPr>
        <w:pStyle w:val="15"/>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_Toc30824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第四章  评标方法和标准（综合评分法）</w:t>
      </w:r>
      <w:r>
        <w:tab/>
      </w:r>
      <w:r>
        <w:fldChar w:fldCharType="begin"/>
      </w:r>
      <w:r>
        <w:instrText xml:space="preserve"> PAGEREF _Toc30824 \h </w:instrText>
      </w:r>
      <w:r>
        <w:fldChar w:fldCharType="separate"/>
      </w:r>
      <w:r>
        <w:t>22</w:t>
      </w:r>
      <w:r>
        <w:fldChar w:fldCharType="end"/>
      </w:r>
      <w:r>
        <w:rPr>
          <w:rFonts w:asciiTheme="minorEastAsia" w:hAnsiTheme="minorEastAsia" w:eastAsiaTheme="minorEastAsia"/>
          <w:color w:val="auto"/>
          <w:szCs w:val="24"/>
          <w:highlight w:val="none"/>
        </w:rPr>
        <w:fldChar w:fldCharType="end"/>
      </w:r>
    </w:p>
    <w:p>
      <w:pPr>
        <w:pStyle w:val="15"/>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_Toc20405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 xml:space="preserve">第五章  </w:t>
      </w:r>
      <w:r>
        <w:rPr>
          <w:rFonts w:asciiTheme="minorEastAsia" w:hAnsiTheme="minorEastAsia" w:eastAsiaTheme="minorEastAsia"/>
          <w:highlight w:val="none"/>
        </w:rPr>
        <w:t>政府采购合同</w:t>
      </w:r>
      <w:r>
        <w:tab/>
      </w:r>
      <w:r>
        <w:fldChar w:fldCharType="begin"/>
      </w:r>
      <w:r>
        <w:instrText xml:space="preserve"> PAGEREF _Toc20405 \h </w:instrText>
      </w:r>
      <w:r>
        <w:fldChar w:fldCharType="separate"/>
      </w:r>
      <w:r>
        <w:t>26</w:t>
      </w:r>
      <w:r>
        <w:fldChar w:fldCharType="end"/>
      </w:r>
      <w:r>
        <w:rPr>
          <w:rFonts w:asciiTheme="minorEastAsia" w:hAnsiTheme="minorEastAsia" w:eastAsiaTheme="minorEastAsia"/>
          <w:color w:val="auto"/>
          <w:szCs w:val="24"/>
          <w:highlight w:val="none"/>
        </w:rPr>
        <w:fldChar w:fldCharType="end"/>
      </w:r>
    </w:p>
    <w:p>
      <w:pPr>
        <w:pStyle w:val="15"/>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_Toc13555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第六章  投标文件格式</w:t>
      </w:r>
      <w:r>
        <w:tab/>
      </w:r>
      <w:r>
        <w:fldChar w:fldCharType="begin"/>
      </w:r>
      <w:r>
        <w:instrText xml:space="preserve"> PAGEREF _Toc13555 \h </w:instrText>
      </w:r>
      <w:r>
        <w:fldChar w:fldCharType="separate"/>
      </w:r>
      <w:r>
        <w:t>35</w:t>
      </w:r>
      <w:r>
        <w:fldChar w:fldCharType="end"/>
      </w:r>
      <w:r>
        <w:rPr>
          <w:rFonts w:asciiTheme="minorEastAsia" w:hAnsiTheme="minorEastAsia" w:eastAsiaTheme="minorEastAsia"/>
          <w:color w:val="auto"/>
          <w:szCs w:val="24"/>
          <w:highlight w:val="none"/>
        </w:rPr>
        <w:fldChar w:fldCharType="end"/>
      </w:r>
    </w:p>
    <w:p>
      <w:pPr>
        <w:pStyle w:val="15"/>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_Toc20819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w:t>
      </w:r>
      <w:r>
        <w:rPr>
          <w:rFonts w:hint="eastAsia" w:asciiTheme="minorEastAsia" w:hAnsiTheme="minorEastAsia" w:eastAsiaTheme="minorEastAsia"/>
          <w:highlight w:val="none"/>
          <w:lang w:val="en-US" w:eastAsia="zh-CN"/>
        </w:rPr>
        <w:t>七</w:t>
      </w:r>
      <w:r>
        <w:rPr>
          <w:rFonts w:hint="eastAsia" w:asciiTheme="minorEastAsia" w:hAnsiTheme="minorEastAsia" w:eastAsiaTheme="minorEastAsia"/>
          <w:highlight w:val="none"/>
        </w:rPr>
        <w:t>章</w:t>
      </w:r>
      <w:r>
        <w:rPr>
          <w:rFonts w:hint="eastAsia" w:ascii="宋体" w:hAnsi="宋体" w:eastAsia="宋体"/>
          <w:bCs/>
          <w:highlight w:val="none"/>
        </w:rPr>
        <w:t xml:space="preserve">  政府采购</w:t>
      </w:r>
      <w:r>
        <w:rPr>
          <w:rFonts w:hint="eastAsia" w:asciiTheme="minorEastAsia" w:hAnsiTheme="minorEastAsia" w:eastAsiaTheme="minorEastAsia"/>
          <w:highlight w:val="none"/>
        </w:rPr>
        <w:t>供应</w:t>
      </w:r>
      <w:r>
        <w:rPr>
          <w:rFonts w:hint="eastAsia" w:ascii="宋体" w:hAnsi="宋体" w:eastAsia="宋体"/>
          <w:bCs/>
          <w:highlight w:val="none"/>
        </w:rPr>
        <w:t>商询问函和质疑函范本</w:t>
      </w:r>
      <w:r>
        <w:tab/>
      </w:r>
      <w:r>
        <w:fldChar w:fldCharType="begin"/>
      </w:r>
      <w:r>
        <w:instrText xml:space="preserve"> PAGEREF _Toc20819 \h </w:instrText>
      </w:r>
      <w:r>
        <w:fldChar w:fldCharType="separate"/>
      </w:r>
      <w:r>
        <w:t>51</w:t>
      </w:r>
      <w:r>
        <w:fldChar w:fldCharType="end"/>
      </w:r>
      <w:r>
        <w:rPr>
          <w:rFonts w:asciiTheme="minorEastAsia" w:hAnsiTheme="minorEastAsia" w:eastAsiaTheme="minorEastAsia"/>
          <w:color w:val="auto"/>
          <w:szCs w:val="24"/>
          <w:highlight w:val="none"/>
        </w:rPr>
        <w:fldChar w:fldCharType="end"/>
      </w:r>
    </w:p>
    <w:p>
      <w:pPr>
        <w:spacing w:line="360" w:lineRule="auto"/>
        <w:rPr>
          <w:rFonts w:asciiTheme="minorEastAsia" w:hAnsiTheme="minorEastAsia" w:eastAsiaTheme="minorEastAsia"/>
          <w:b/>
          <w:color w:val="auto"/>
          <w:sz w:val="32"/>
          <w:highlight w:val="none"/>
        </w:rPr>
      </w:pPr>
      <w:r>
        <w:rPr>
          <w:rFonts w:asciiTheme="minorEastAsia" w:hAnsiTheme="minorEastAsia" w:eastAsiaTheme="minorEastAsia"/>
          <w:color w:val="auto"/>
          <w:szCs w:val="24"/>
          <w:highlight w:val="none"/>
        </w:rPr>
        <w:fldChar w:fldCharType="end"/>
      </w:r>
      <w:r>
        <w:rPr>
          <w:rFonts w:hint="eastAsia" w:ascii="宋体" w:hAnsi="宋体" w:eastAsia="宋体" w:cs="@仿宋_GB2312"/>
          <w:b w:val="0"/>
          <w:bCs w:val="0"/>
          <w:i/>
          <w:iCs/>
          <w:color w:val="FF0000"/>
          <w:kern w:val="2"/>
          <w:sz w:val="24"/>
          <w:szCs w:val="18"/>
          <w:highlight w:val="none"/>
          <w:lang w:val="en-US" w:eastAsia="zh-CN" w:bidi="ar-SA"/>
        </w:rPr>
        <w:t>（根据项目需要选择对应的评标方法和标准，不使用的评标方法和标准请删去）</w:t>
      </w:r>
    </w:p>
    <w:p>
      <w:pPr>
        <w:spacing w:line="360" w:lineRule="auto"/>
        <w:rPr>
          <w:rFonts w:asciiTheme="minorEastAsia" w:hAnsiTheme="minorEastAsia" w:eastAsiaTheme="minorEastAsia"/>
          <w:b/>
          <w:color w:val="auto"/>
          <w:sz w:val="32"/>
          <w:highlight w:val="none"/>
        </w:rPr>
      </w:pPr>
    </w:p>
    <w:p>
      <w:pPr>
        <w:spacing w:line="360" w:lineRule="auto"/>
        <w:jc w:val="center"/>
        <w:outlineLvl w:val="1"/>
        <w:rPr>
          <w:rFonts w:asciiTheme="minorEastAsia" w:hAnsiTheme="minorEastAsia" w:eastAsiaTheme="minorEastAsia"/>
          <w:b/>
          <w:color w:val="auto"/>
          <w:sz w:val="28"/>
          <w:highlight w:val="none"/>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360" w:lineRule="auto"/>
        <w:jc w:val="center"/>
        <w:outlineLvl w:val="0"/>
        <w:rPr>
          <w:rFonts w:asciiTheme="minorEastAsia" w:hAnsiTheme="minorEastAsia" w:eastAsiaTheme="minorEastAsia"/>
          <w:b/>
          <w:color w:val="auto"/>
          <w:sz w:val="28"/>
          <w:highlight w:val="none"/>
        </w:rPr>
      </w:pPr>
      <w:bookmarkStart w:id="4" w:name="_Toc32331"/>
      <w:r>
        <w:rPr>
          <w:rFonts w:hint="eastAsia" w:asciiTheme="minorEastAsia" w:hAnsiTheme="minorEastAsia" w:eastAsiaTheme="minorEastAsia"/>
          <w:b/>
          <w:color w:val="auto"/>
          <w:sz w:val="28"/>
          <w:highlight w:val="none"/>
        </w:rPr>
        <w:t xml:space="preserve">第一章 </w:t>
      </w:r>
      <w:r>
        <w:rPr>
          <w:rFonts w:asciiTheme="minorEastAsia" w:hAnsiTheme="minorEastAsia" w:eastAsiaTheme="minorEastAsia"/>
          <w:b/>
          <w:color w:val="auto"/>
          <w:sz w:val="28"/>
          <w:highlight w:val="none"/>
        </w:rPr>
        <w:t xml:space="preserve"> 投标邀请</w:t>
      </w:r>
      <w:bookmarkEnd w:id="4"/>
    </w:p>
    <w:p>
      <w:pPr>
        <w:spacing w:line="360" w:lineRule="auto"/>
        <w:ind w:firstLine="437"/>
        <w:outlineLvl w:val="1"/>
        <w:rPr>
          <w:rFonts w:hint="eastAsia" w:ascii="宋体" w:hAnsi="宋体" w:eastAsia="宋体"/>
          <w:b/>
          <w:bCs/>
          <w:color w:val="auto"/>
          <w:sz w:val="24"/>
          <w:szCs w:val="18"/>
          <w:highlight w:val="none"/>
        </w:rPr>
      </w:pPr>
      <w:bookmarkStart w:id="5" w:name="_Toc1381"/>
      <w:bookmarkStart w:id="6" w:name="_Toc31518"/>
      <w:r>
        <w:rPr>
          <w:rFonts w:hint="eastAsia" w:ascii="宋体" w:hAnsi="宋体" w:eastAsia="宋体"/>
          <w:b/>
          <w:bCs/>
          <w:color w:val="auto"/>
          <w:sz w:val="24"/>
          <w:szCs w:val="18"/>
          <w:highlight w:val="none"/>
        </w:rPr>
        <w:t>一、</w:t>
      </w:r>
      <w:bookmarkEnd w:id="5"/>
      <w:r>
        <w:rPr>
          <w:rFonts w:hint="eastAsia" w:ascii="宋体" w:hAnsi="宋体" w:eastAsia="宋体"/>
          <w:b/>
          <w:bCs/>
          <w:color w:val="auto"/>
          <w:sz w:val="24"/>
          <w:szCs w:val="18"/>
          <w:highlight w:val="none"/>
        </w:rPr>
        <w:t>项目基本情况</w:t>
      </w:r>
      <w:bookmarkEnd w:id="6"/>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3.预算金额：</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4.最高限价：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5.采购需求：</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6.合同履行期限：</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7.本项目（是/否）接受联合体投标。</w:t>
      </w:r>
    </w:p>
    <w:p>
      <w:pPr>
        <w:spacing w:line="360" w:lineRule="auto"/>
        <w:ind w:firstLine="437"/>
        <w:outlineLvl w:val="1"/>
        <w:rPr>
          <w:rFonts w:hint="eastAsia" w:ascii="宋体" w:hAnsi="宋体" w:eastAsia="宋体"/>
          <w:b/>
          <w:bCs/>
          <w:color w:val="auto"/>
          <w:sz w:val="24"/>
          <w:szCs w:val="18"/>
          <w:highlight w:val="none"/>
        </w:rPr>
      </w:pPr>
      <w:bookmarkStart w:id="7" w:name="_Toc13530"/>
      <w:bookmarkStart w:id="8" w:name="_Toc9204"/>
      <w:r>
        <w:rPr>
          <w:rFonts w:hint="eastAsia" w:ascii="宋体" w:hAnsi="宋体" w:eastAsia="宋体"/>
          <w:b/>
          <w:bCs/>
          <w:color w:val="auto"/>
          <w:sz w:val="24"/>
          <w:szCs w:val="18"/>
          <w:highlight w:val="none"/>
        </w:rPr>
        <w:t>二、</w:t>
      </w:r>
      <w:bookmarkEnd w:id="7"/>
      <w:r>
        <w:rPr>
          <w:rFonts w:hint="eastAsia" w:ascii="宋体" w:hAnsi="宋体" w:eastAsia="宋体"/>
          <w:b/>
          <w:bCs/>
          <w:color w:val="auto"/>
          <w:sz w:val="24"/>
          <w:szCs w:val="18"/>
          <w:highlight w:val="none"/>
        </w:rPr>
        <w:t>申请人的资格要求</w:t>
      </w:r>
      <w:bookmarkEnd w:id="8"/>
    </w:p>
    <w:p>
      <w:pPr>
        <w:spacing w:line="360" w:lineRule="auto"/>
        <w:ind w:firstLine="435"/>
        <w:outlineLvl w:val="9"/>
        <w:rPr>
          <w:rFonts w:hint="eastAsia" w:asciiTheme="minorEastAsia" w:hAnsiTheme="minorEastAsia" w:eastAsiaTheme="minorEastAsia"/>
          <w:color w:val="auto"/>
          <w:sz w:val="24"/>
          <w:highlight w:val="none"/>
        </w:rPr>
      </w:pPr>
      <w:bookmarkStart w:id="9" w:name="_Toc30110"/>
      <w:r>
        <w:rPr>
          <w:rFonts w:hint="eastAsia" w:asciiTheme="minorEastAsia" w:hAnsiTheme="minorEastAsia" w:eastAsiaTheme="minorEastAsia"/>
          <w:color w:val="auto"/>
          <w:sz w:val="24"/>
          <w:highlight w:val="none"/>
        </w:rPr>
        <w:t>1.满足《中华人民共和国政府采购法》第二十二条规定；</w:t>
      </w:r>
    </w:p>
    <w:p>
      <w:pPr>
        <w:spacing w:line="360" w:lineRule="auto"/>
        <w:ind w:firstLine="435"/>
        <w:outlineLvl w:val="9"/>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2.落实政府采购政策需满足的资格要求：</w:t>
      </w:r>
    </w:p>
    <w:p>
      <w:pPr>
        <w:spacing w:line="360" w:lineRule="auto"/>
        <w:ind w:firstLine="435"/>
        <w:rPr>
          <w:rFonts w:hint="default" w:asciiTheme="minorEastAsia" w:hAnsiTheme="minorEastAsia" w:eastAsiaTheme="minorEastAsia"/>
          <w:color w:val="auto"/>
          <w:sz w:val="24"/>
          <w:highlight w:val="none"/>
          <w:lang w:val="en-US"/>
        </w:rPr>
      </w:pPr>
      <w:r>
        <w:rPr>
          <w:rFonts w:hint="eastAsia" w:asciiTheme="minorEastAsia" w:hAnsiTheme="minorEastAsia" w:eastAsiaTheme="minorEastAsia"/>
          <w:color w:val="auto"/>
          <w:sz w:val="24"/>
          <w:highlight w:val="none"/>
          <w:lang w:val="en-US" w:eastAsia="zh-CN"/>
        </w:rPr>
        <w:t>2.1中小企业政策</w:t>
      </w:r>
    </w:p>
    <w:p>
      <w:pPr>
        <w:spacing w:line="360" w:lineRule="auto"/>
        <w:ind w:firstLine="435"/>
        <w:rPr>
          <w:rFonts w:hint="eastAsia" w:asciiTheme="minorEastAsia" w:hAnsiTheme="minorEastAsia" w:eastAsiaTheme="minorEastAsia"/>
          <w:color w:val="auto"/>
          <w:sz w:val="24"/>
          <w:highlight w:val="none"/>
        </w:rPr>
      </w:pPr>
      <w:r>
        <w:rPr>
          <w:rFonts w:hint="default" w:asciiTheme="minorEastAsia" w:hAnsiTheme="minorEastAsia" w:eastAsiaTheme="minorEastAsia"/>
          <w:color w:val="auto"/>
          <w:sz w:val="24"/>
          <w:highlight w:val="none"/>
          <w:lang w:val="en-US" w:eastAsia="zh-CN"/>
        </w:rPr>
        <w:sym w:font="Wingdings 2" w:char="00A3"/>
      </w:r>
      <w:r>
        <w:rPr>
          <w:rFonts w:hint="eastAsia" w:asciiTheme="minorEastAsia" w:hAnsiTheme="minorEastAsia" w:eastAsiaTheme="minorEastAsia"/>
          <w:color w:val="auto"/>
          <w:sz w:val="24"/>
          <w:highlight w:val="none"/>
          <w:lang w:val="en-US" w:eastAsia="zh-CN"/>
        </w:rPr>
        <w:t>本项目不专门面向中小企业预留采购份额。</w:t>
      </w:r>
    </w:p>
    <w:p>
      <w:pPr>
        <w:spacing w:line="360" w:lineRule="auto"/>
        <w:ind w:firstLine="435"/>
        <w:rPr>
          <w:rFonts w:hint="eastAsia" w:asciiTheme="minorEastAsia" w:hAnsiTheme="minorEastAsia" w:eastAsiaTheme="minorEastAsia"/>
          <w:color w:val="auto"/>
          <w:sz w:val="24"/>
          <w:highlight w:val="none"/>
        </w:rPr>
      </w:pP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 xml:space="preserve">本项目专门面向  </w:t>
      </w:r>
      <w:r>
        <w:rPr>
          <w:rFonts w:hint="default" w:asciiTheme="minorEastAsia" w:hAnsiTheme="minorEastAsia" w:eastAsiaTheme="minorEastAsia"/>
          <w:color w:val="auto"/>
          <w:sz w:val="24"/>
          <w:highlight w:val="none"/>
          <w:lang w:val="en-US" w:eastAsia="zh-CN"/>
        </w:rPr>
        <w:sym w:font="Wingdings 2" w:char="00A3"/>
      </w:r>
      <w:r>
        <w:rPr>
          <w:rFonts w:hint="eastAsia" w:asciiTheme="minorEastAsia" w:hAnsiTheme="minorEastAsia" w:eastAsiaTheme="minorEastAsia"/>
          <w:color w:val="auto"/>
          <w:sz w:val="24"/>
          <w:highlight w:val="none"/>
          <w:lang w:val="en-US" w:eastAsia="zh-CN"/>
        </w:rPr>
        <w:t xml:space="preserve">中小企业  </w:t>
      </w: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小微企业  采购。即：提供的服务全部由符合政策要求的中小</w:t>
      </w: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小微企业承接。</w:t>
      </w:r>
    </w:p>
    <w:p>
      <w:pPr>
        <w:spacing w:line="360" w:lineRule="auto"/>
        <w:ind w:firstLine="435"/>
        <w:rPr>
          <w:rFonts w:hint="eastAsia" w:asciiTheme="minorEastAsia" w:hAnsiTheme="minorEastAsia" w:eastAsiaTheme="minorEastAsia"/>
          <w:color w:val="auto"/>
          <w:sz w:val="24"/>
          <w:highlight w:val="none"/>
        </w:rPr>
      </w:pP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本项目预留部分采购项目预算专门面向中小企业采购。对于预留份额，提供的服务由符合政策要求的中小企业承接。预留份额通过以下措施进行：</w:t>
      </w:r>
      <w:r>
        <w:rPr>
          <w:rFonts w:hint="default" w:asciiTheme="minorEastAsia" w:hAnsiTheme="minorEastAsia" w:eastAsiaTheme="minorEastAsia"/>
          <w:color w:val="auto"/>
          <w:sz w:val="24"/>
          <w:highlight w:val="none"/>
          <w:lang w:val="en-US" w:eastAsia="zh-CN"/>
        </w:rPr>
        <w:t>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rPr>
          <w:rFonts w:hint="eastAsia"/>
          <w:highlight w:val="none"/>
          <w:lang w:eastAsia="zh-CN"/>
        </w:rPr>
      </w:pPr>
      <w:r>
        <w:rPr>
          <w:rFonts w:hint="default" w:asciiTheme="minorEastAsia" w:hAnsiTheme="minorEastAsia" w:eastAsiaTheme="minorEastAsia"/>
          <w:color w:val="auto"/>
          <w:sz w:val="24"/>
          <w:highlight w:val="none"/>
          <w:lang w:val="en-US" w:eastAsia="zh-CN"/>
        </w:rPr>
        <w:t>2.2</w:t>
      </w:r>
      <w:r>
        <w:rPr>
          <w:rFonts w:hint="eastAsia" w:asciiTheme="minorEastAsia" w:hAnsiTheme="minorEastAsia" w:eastAsiaTheme="minorEastAsia"/>
          <w:color w:val="auto"/>
          <w:sz w:val="24"/>
          <w:highlight w:val="none"/>
          <w:lang w:val="en-US" w:eastAsia="zh-CN"/>
        </w:rPr>
        <w:t>其它落实政府采购政策的资格要求</w:t>
      </w:r>
      <w:r>
        <w:rPr>
          <w:rFonts w:hint="eastAsia" w:asciiTheme="minorEastAsia" w:hAnsiTheme="minorEastAsia" w:eastAsiaTheme="minorEastAsia"/>
          <w:i/>
          <w:iCs/>
          <w:color w:val="auto"/>
          <w:sz w:val="24"/>
          <w:highlight w:val="none"/>
          <w:lang w:val="en-US" w:eastAsia="zh-CN"/>
        </w:rPr>
        <w:t>（如有）</w:t>
      </w:r>
      <w:r>
        <w:rPr>
          <w:rFonts w:hint="eastAsia" w:asciiTheme="minorEastAsia" w:hAnsiTheme="minorEastAsia" w:eastAsiaTheme="minorEastAsia"/>
          <w:color w:val="auto"/>
          <w:sz w:val="24"/>
          <w:highlight w:val="none"/>
          <w:lang w:val="en-US" w:eastAsia="zh-CN"/>
        </w:rPr>
        <w:t>：</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outlineLvl w:val="9"/>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3.本项目的特定资格要求：</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7"/>
        <w:outlineLvl w:val="1"/>
        <w:rPr>
          <w:rFonts w:hint="eastAsia" w:ascii="宋体" w:hAnsi="宋体" w:eastAsia="宋体"/>
          <w:b/>
          <w:bCs/>
          <w:color w:val="auto"/>
          <w:sz w:val="24"/>
          <w:szCs w:val="18"/>
          <w:highlight w:val="none"/>
        </w:rPr>
      </w:pPr>
      <w:bookmarkStart w:id="10" w:name="_Toc21681"/>
      <w:r>
        <w:rPr>
          <w:rFonts w:hint="eastAsia" w:ascii="宋体" w:hAnsi="宋体" w:eastAsia="宋体"/>
          <w:b/>
          <w:bCs/>
          <w:color w:val="auto"/>
          <w:sz w:val="24"/>
          <w:szCs w:val="18"/>
          <w:highlight w:val="none"/>
        </w:rPr>
        <w:t>三、</w:t>
      </w:r>
      <w:bookmarkEnd w:id="9"/>
      <w:r>
        <w:rPr>
          <w:rFonts w:hint="eastAsia" w:ascii="宋体" w:hAnsi="宋体" w:eastAsia="宋体"/>
          <w:b/>
          <w:bCs/>
          <w:color w:val="auto"/>
          <w:sz w:val="24"/>
          <w:szCs w:val="18"/>
          <w:highlight w:val="none"/>
        </w:rPr>
        <w:t>获取招标文件</w:t>
      </w:r>
      <w:bookmarkEnd w:id="10"/>
    </w:p>
    <w:p>
      <w:pPr>
        <w:spacing w:line="360" w:lineRule="auto"/>
        <w:ind w:firstLine="540"/>
        <w:rPr>
          <w:rFonts w:hint="eastAsia" w:asciiTheme="minorEastAsia" w:hAnsiTheme="minorEastAsia" w:eastAsiaTheme="minorEastAsia" w:cstheme="minorEastAsia"/>
          <w:i/>
          <w:iCs/>
          <w:sz w:val="24"/>
          <w:szCs w:val="24"/>
        </w:rPr>
      </w:pPr>
      <w:bookmarkStart w:id="11" w:name="_Toc7957"/>
      <w:r>
        <w:rPr>
          <w:rFonts w:hint="eastAsia" w:asciiTheme="minorEastAsia" w:hAnsiTheme="minorEastAsia" w:eastAsiaTheme="minorEastAsia" w:cstheme="minorEastAsia"/>
          <w:sz w:val="24"/>
          <w:szCs w:val="24"/>
        </w:rPr>
        <w:t>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i/>
          <w:sz w:val="24"/>
          <w:szCs w:val="24"/>
          <w:u w:val="none"/>
        </w:rPr>
        <w:t>提供期限自本公告发布之日起不得少于5个工作日</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sz w:val="24"/>
          <w:szCs w:val="24"/>
        </w:rPr>
        <w:t>，每天上午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，下午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i/>
          <w:iCs/>
          <w:sz w:val="24"/>
          <w:szCs w:val="24"/>
        </w:rPr>
        <w:t>（北京时间，法定节假日除外）</w:t>
      </w:r>
    </w:p>
    <w:p>
      <w:pPr>
        <w:spacing w:line="360" w:lineRule="auto"/>
        <w:ind w:firstLine="540"/>
        <w:rPr>
          <w:rFonts w:ascii="宋体" w:hAnsi="宋体" w:eastAsia="宋体"/>
          <w:color w:val="auto"/>
          <w:sz w:val="24"/>
          <w:szCs w:val="18"/>
          <w:highlight w:val="none"/>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54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方式：</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5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售价：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2" w:name="_Toc25902"/>
      <w:r>
        <w:rPr>
          <w:rFonts w:hint="eastAsia" w:ascii="宋体" w:hAnsi="宋体" w:eastAsia="宋体"/>
          <w:b/>
          <w:bCs/>
          <w:color w:val="auto"/>
          <w:sz w:val="24"/>
          <w:szCs w:val="18"/>
          <w:highlight w:val="none"/>
        </w:rPr>
        <w:t>四、</w:t>
      </w:r>
      <w:bookmarkEnd w:id="11"/>
      <w:r>
        <w:rPr>
          <w:rFonts w:hint="eastAsia" w:ascii="宋体" w:hAnsi="宋体" w:eastAsia="宋体"/>
          <w:b/>
          <w:bCs/>
          <w:color w:val="auto"/>
          <w:sz w:val="24"/>
          <w:szCs w:val="18"/>
          <w:highlight w:val="none"/>
        </w:rPr>
        <w:t>提交投标文件截止时间、开标时间和地点</w:t>
      </w:r>
      <w:bookmarkEnd w:id="12"/>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sz w:val="24"/>
          <w:szCs w:val="24"/>
          <w:u w:val="none"/>
        </w:rPr>
      </w:pPr>
      <w:bookmarkStart w:id="13" w:name="_Toc5082"/>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i/>
          <w:iCs/>
          <w:sz w:val="24"/>
          <w:szCs w:val="24"/>
        </w:rPr>
        <w:t>（北京时间）</w:t>
      </w:r>
      <w:r>
        <w:rPr>
          <w:rFonts w:hint="eastAsia" w:asciiTheme="minorEastAsia" w:hAnsiTheme="minorEastAsia" w:eastAsiaTheme="minorEastAsia" w:cstheme="minorEastAsia"/>
          <w:i/>
          <w:iCs/>
          <w:sz w:val="24"/>
          <w:szCs w:val="24"/>
          <w:u w:val="none"/>
        </w:rPr>
        <w:t>（</w:t>
      </w:r>
      <w:r>
        <w:rPr>
          <w:rFonts w:hint="eastAsia" w:asciiTheme="minorEastAsia" w:hAnsiTheme="minorEastAsia" w:eastAsiaTheme="minorEastAsia" w:cstheme="minorEastAsia"/>
          <w:i/>
          <w:sz w:val="24"/>
          <w:szCs w:val="24"/>
          <w:u w:val="none"/>
        </w:rPr>
        <w:t>自招标文件开始发出之日起至投标人提交投标文件截止之日止，不得少于20日</w:t>
      </w:r>
      <w:r>
        <w:rPr>
          <w:rFonts w:hint="eastAsia" w:asciiTheme="minorEastAsia" w:hAnsiTheme="minorEastAsia" w:eastAsiaTheme="minorEastAsia" w:cstheme="minorEastAsia"/>
          <w:iCs/>
          <w:sz w:val="24"/>
          <w:szCs w:val="24"/>
          <w:u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sz w:val="24"/>
          <w:szCs w:val="24"/>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4" w:name="_Toc7753"/>
      <w:r>
        <w:rPr>
          <w:rFonts w:hint="eastAsia" w:ascii="宋体" w:hAnsi="宋体" w:eastAsia="宋体"/>
          <w:b/>
          <w:bCs/>
          <w:color w:val="auto"/>
          <w:sz w:val="24"/>
          <w:szCs w:val="18"/>
          <w:highlight w:val="none"/>
        </w:rPr>
        <w:t>五、</w:t>
      </w:r>
      <w:bookmarkEnd w:id="13"/>
      <w:r>
        <w:rPr>
          <w:rFonts w:hint="eastAsia" w:ascii="宋体" w:hAnsi="宋体" w:eastAsia="宋体"/>
          <w:b/>
          <w:bCs/>
          <w:color w:val="auto"/>
          <w:sz w:val="24"/>
          <w:szCs w:val="18"/>
          <w:highlight w:val="none"/>
        </w:rPr>
        <w:t>公告期限</w:t>
      </w:r>
      <w:bookmarkEnd w:id="14"/>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9"/>
        <w:rPr>
          <w:rFonts w:hint="eastAsia" w:ascii="宋体" w:hAnsi="宋体" w:eastAsia="宋体"/>
          <w:b w:val="0"/>
          <w:bCs w:val="0"/>
          <w:color w:val="auto"/>
          <w:sz w:val="24"/>
          <w:szCs w:val="18"/>
          <w:highlight w:val="none"/>
        </w:rPr>
      </w:pPr>
      <w:bookmarkStart w:id="15" w:name="_Toc1215"/>
      <w:r>
        <w:rPr>
          <w:rFonts w:hint="eastAsia" w:ascii="宋体" w:hAnsi="宋体" w:eastAsia="宋体"/>
          <w:b w:val="0"/>
          <w:bCs w:val="0"/>
          <w:color w:val="auto"/>
          <w:sz w:val="24"/>
          <w:szCs w:val="18"/>
          <w:highlight w:val="none"/>
        </w:rPr>
        <w:t>自本公告发布之日起5个工作日。</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6" w:name="_Toc35393626"/>
      <w:bookmarkStart w:id="17" w:name="_Toc35393795"/>
      <w:bookmarkStart w:id="18" w:name="_Toc31539"/>
      <w:r>
        <w:rPr>
          <w:rFonts w:hint="eastAsia" w:ascii="宋体" w:hAnsi="宋体" w:eastAsia="宋体"/>
          <w:b/>
          <w:bCs/>
          <w:color w:val="auto"/>
          <w:sz w:val="24"/>
          <w:szCs w:val="18"/>
          <w:highlight w:val="none"/>
        </w:rPr>
        <w:t>六、其他补充事宜</w:t>
      </w:r>
      <w:bookmarkEnd w:id="16"/>
      <w:bookmarkEnd w:id="17"/>
      <w:bookmarkEnd w:id="18"/>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hint="default"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2.</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bookmarkEnd w:id="15"/>
    <w:p>
      <w:pPr>
        <w:spacing w:line="360" w:lineRule="auto"/>
        <w:ind w:firstLine="437"/>
        <w:outlineLvl w:val="1"/>
        <w:rPr>
          <w:rFonts w:hint="eastAsia" w:ascii="宋体" w:hAnsi="宋体" w:eastAsia="宋体"/>
          <w:b/>
          <w:bCs/>
          <w:color w:val="auto"/>
          <w:sz w:val="24"/>
          <w:szCs w:val="18"/>
          <w:highlight w:val="none"/>
        </w:rPr>
      </w:pPr>
      <w:bookmarkStart w:id="19" w:name="_Toc7265"/>
      <w:bookmarkStart w:id="20" w:name="_Toc13296"/>
      <w:r>
        <w:rPr>
          <w:rFonts w:hint="eastAsia" w:ascii="宋体" w:hAnsi="宋体" w:eastAsia="宋体"/>
          <w:b/>
          <w:bCs/>
          <w:color w:val="auto"/>
          <w:sz w:val="24"/>
          <w:szCs w:val="18"/>
          <w:highlight w:val="none"/>
        </w:rPr>
        <w:t>七、</w:t>
      </w:r>
      <w:bookmarkEnd w:id="19"/>
      <w:r>
        <w:rPr>
          <w:rFonts w:hint="eastAsia" w:ascii="宋体" w:hAnsi="宋体" w:eastAsia="宋体"/>
          <w:b/>
          <w:bCs/>
          <w:color w:val="auto"/>
          <w:sz w:val="24"/>
          <w:szCs w:val="18"/>
          <w:highlight w:val="none"/>
        </w:rPr>
        <w:t>对本次招标提出询问，请按以下方式联系</w:t>
      </w:r>
      <w:bookmarkEnd w:id="20"/>
    </w:p>
    <w:p>
      <w:pPr>
        <w:spacing w:line="360" w:lineRule="auto"/>
        <w:ind w:firstLine="437"/>
        <w:outlineLvl w:val="2"/>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rPr>
        <w:t>1.采购人</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2"/>
        <w:rPr>
          <w:rFonts w:hint="eastAsia" w:ascii="宋体" w:hAnsi="宋体" w:eastAsia="宋体"/>
          <w:color w:val="auto"/>
          <w:sz w:val="24"/>
          <w:szCs w:val="18"/>
          <w:highlight w:val="none"/>
          <w:lang w:val="en-US" w:eastAsia="zh-CN"/>
        </w:rPr>
      </w:pPr>
      <w:r>
        <w:rPr>
          <w:rFonts w:ascii="宋体" w:hAnsi="宋体" w:eastAsia="宋体"/>
          <w:color w:val="auto"/>
          <w:sz w:val="24"/>
          <w:szCs w:val="18"/>
          <w:highlight w:val="none"/>
        </w:rPr>
        <w:t>2.采购代理机构</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2"/>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widowControl/>
        <w:jc w:val="left"/>
        <w:rPr>
          <w:rFonts w:ascii="宋体" w:hAnsi="宋体" w:eastAsia="宋体"/>
          <w:color w:val="auto"/>
          <w:sz w:val="24"/>
          <w:szCs w:val="18"/>
          <w:highlight w:val="none"/>
        </w:rPr>
      </w:pPr>
      <w:r>
        <w:rPr>
          <w:rFonts w:ascii="宋体" w:hAnsi="宋体" w:eastAsia="宋体"/>
          <w:color w:val="auto"/>
          <w:sz w:val="24"/>
          <w:szCs w:val="1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21" w:name="_Toc8888"/>
      <w:r>
        <w:rPr>
          <w:rFonts w:hint="eastAsia" w:asciiTheme="minorEastAsia" w:hAnsiTheme="minorEastAsia" w:eastAsiaTheme="minorEastAsia"/>
          <w:b/>
          <w:color w:val="auto"/>
          <w:sz w:val="28"/>
          <w:highlight w:val="none"/>
        </w:rPr>
        <w:t>第二章</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 xml:space="preserve"> </w:t>
      </w:r>
      <w:r>
        <w:rPr>
          <w:rFonts w:asciiTheme="minorEastAsia" w:hAnsiTheme="minorEastAsia" w:eastAsiaTheme="minorEastAsia"/>
          <w:b/>
          <w:color w:val="auto"/>
          <w:sz w:val="28"/>
          <w:highlight w:val="none"/>
        </w:rPr>
        <w:t>投标人须知</w:t>
      </w:r>
      <w:bookmarkEnd w:id="21"/>
    </w:p>
    <w:p>
      <w:pPr>
        <w:spacing w:line="360" w:lineRule="auto"/>
        <w:jc w:val="center"/>
        <w:outlineLvl w:val="1"/>
        <w:rPr>
          <w:rFonts w:asciiTheme="minorEastAsia" w:hAnsiTheme="minorEastAsia" w:eastAsiaTheme="minorEastAsia"/>
          <w:b/>
          <w:color w:val="auto"/>
          <w:sz w:val="24"/>
          <w:highlight w:val="none"/>
        </w:rPr>
      </w:pPr>
      <w:bookmarkStart w:id="22" w:name="_Toc13589"/>
      <w:bookmarkStart w:id="23" w:name="_Toc7178"/>
      <w:r>
        <w:rPr>
          <w:rFonts w:hint="eastAsia" w:asciiTheme="minorEastAsia" w:hAnsiTheme="minorEastAsia" w:eastAsiaTheme="minorEastAsia"/>
          <w:b/>
          <w:color w:val="auto"/>
          <w:sz w:val="24"/>
          <w:highlight w:val="none"/>
        </w:rPr>
        <w:t>一、</w:t>
      </w:r>
      <w:r>
        <w:rPr>
          <w:rFonts w:asciiTheme="minorEastAsia" w:hAnsiTheme="minorEastAsia" w:eastAsiaTheme="minorEastAsia"/>
          <w:b/>
          <w:color w:val="auto"/>
          <w:sz w:val="24"/>
          <w:highlight w:val="none"/>
        </w:rPr>
        <w:t>投标人须知前附表</w:t>
      </w:r>
      <w:bookmarkEnd w:id="22"/>
      <w:bookmarkEnd w:id="23"/>
    </w:p>
    <w:p>
      <w:pPr>
        <w:spacing w:line="360" w:lineRule="auto"/>
        <w:ind w:firstLine="435"/>
        <w:rPr>
          <w:rFonts w:ascii="宋体" w:hAnsi="宋体" w:eastAsia="宋体"/>
          <w:color w:val="auto"/>
          <w:sz w:val="24"/>
          <w:szCs w:val="18"/>
          <w:highlight w:val="none"/>
        </w:rPr>
      </w:pPr>
      <w:r>
        <w:rPr>
          <w:rFonts w:hint="eastAsia" w:ascii="宋体" w:hAnsi="宋体" w:eastAsia="宋体"/>
          <w:b/>
          <w:bCs/>
          <w:color w:val="auto"/>
          <w:sz w:val="24"/>
          <w:szCs w:val="18"/>
          <w:highlight w:val="none"/>
        </w:rPr>
        <w:t>注：</w:t>
      </w:r>
      <w:r>
        <w:rPr>
          <w:rFonts w:hint="eastAsia" w:ascii="宋体" w:hAnsi="宋体" w:eastAsia="宋体"/>
          <w:color w:val="auto"/>
          <w:sz w:val="24"/>
          <w:szCs w:val="18"/>
          <w:highlight w:val="none"/>
        </w:rPr>
        <w:t>本表是本项目的具体要求，是对投标人须知的具体补充和修改，如有不一致，以本表为准。</w:t>
      </w:r>
    </w:p>
    <w:tbl>
      <w:tblPr>
        <w:tblStyle w:val="21"/>
        <w:tblW w:w="507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3"/>
        <w:gridCol w:w="2229"/>
        <w:gridCol w:w="6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29"/>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条款号</w:t>
            </w:r>
          </w:p>
        </w:tc>
        <w:tc>
          <w:tcPr>
            <w:tcW w:w="1174" w:type="pct"/>
            <w:vAlign w:val="center"/>
          </w:tcPr>
          <w:p>
            <w:pPr>
              <w:pStyle w:val="29"/>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条款名称</w:t>
            </w:r>
          </w:p>
        </w:tc>
        <w:tc>
          <w:tcPr>
            <w:tcW w:w="3244" w:type="pct"/>
            <w:vAlign w:val="center"/>
          </w:tcPr>
          <w:p>
            <w:pPr>
              <w:pStyle w:val="29"/>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5</w:t>
            </w:r>
            <w:r>
              <w:rPr>
                <w:rFonts w:ascii="宋体" w:hAnsi="宋体" w:eastAsia="宋体"/>
                <w:bCs/>
                <w:color w:val="auto"/>
                <w:kern w:val="2"/>
                <w:highlight w:val="none"/>
              </w:rPr>
              <w:t>.3</w:t>
            </w:r>
          </w:p>
        </w:tc>
        <w:tc>
          <w:tcPr>
            <w:tcW w:w="1174" w:type="pct"/>
            <w:vAlign w:val="center"/>
          </w:tcPr>
          <w:p>
            <w:pPr>
              <w:pStyle w:val="29"/>
              <w:widowControl w:val="0"/>
              <w:spacing w:before="0" w:beforeAutospacing="0" w:after="0" w:afterAutospacing="0"/>
              <w:jc w:val="left"/>
              <w:rPr>
                <w:rFonts w:ascii="宋体" w:hAnsi="宋体" w:eastAsia="宋体"/>
                <w:b w:val="0"/>
                <w:color w:val="auto"/>
                <w:sz w:val="24"/>
                <w:highlight w:val="none"/>
              </w:rPr>
            </w:pPr>
            <w:r>
              <w:rPr>
                <w:rFonts w:hint="eastAsia" w:ascii="宋体" w:hAnsi="宋体" w:eastAsia="宋体"/>
                <w:b w:val="0"/>
                <w:color w:val="auto"/>
                <w:sz w:val="24"/>
                <w:highlight w:val="none"/>
              </w:rPr>
              <w:t>现场考察</w:t>
            </w:r>
          </w:p>
        </w:tc>
        <w:tc>
          <w:tcPr>
            <w:tcW w:w="3244" w:type="pct"/>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rPr>
            </w:pPr>
            <w:r>
              <w:rPr>
                <w:rFonts w:ascii="宋体" w:hAnsi="宋体" w:eastAsia="宋体"/>
                <w:bCs/>
                <w:color w:val="auto"/>
                <w:sz w:val="24"/>
                <w:szCs w:val="24"/>
                <w:highlight w:val="none"/>
              </w:rPr>
              <w:t>□</w:t>
            </w:r>
            <w:r>
              <w:rPr>
                <w:rFonts w:hint="eastAsia" w:ascii="宋体" w:hAnsi="宋体" w:eastAsia="宋体"/>
                <w:color w:val="auto"/>
                <w:sz w:val="24"/>
                <w:highlight w:val="none"/>
              </w:rPr>
              <w:t>不组织，投标人</w:t>
            </w:r>
            <w:r>
              <w:rPr>
                <w:rFonts w:hint="eastAsia" w:ascii="宋体" w:hAnsi="宋体" w:eastAsia="宋体"/>
                <w:bCs/>
                <w:color w:val="auto"/>
                <w:sz w:val="24"/>
                <w:highlight w:val="none"/>
              </w:rPr>
              <w:t>自行考察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rPr>
            </w:pPr>
            <w:r>
              <w:rPr>
                <w:rFonts w:hint="eastAsia" w:ascii="宋体" w:hAnsi="宋体" w:eastAsia="宋体"/>
                <w:color w:val="auto"/>
                <w:sz w:val="24"/>
                <w:highlight w:val="none"/>
              </w:rPr>
              <w:t>□</w:t>
            </w:r>
            <w:r>
              <w:rPr>
                <w:rFonts w:hint="eastAsia" w:ascii="宋体" w:hAnsi="宋体" w:eastAsia="宋体"/>
                <w:bCs/>
                <w:color w:val="auto"/>
                <w:sz w:val="24"/>
                <w:highlight w:val="none"/>
              </w:rPr>
              <w:t>统一组织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时间：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月</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日</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时</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地点：</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现场考察联系人及联系电话：</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pStyle w:val="29"/>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Cs w:val="0"/>
                <w:color w:val="auto"/>
                <w:sz w:val="24"/>
                <w:highlight w:val="none"/>
                <w:lang w:eastAsia="zh-CN"/>
              </w:rPr>
              <w:t>注：</w:t>
            </w:r>
            <w:r>
              <w:rPr>
                <w:rFonts w:hint="eastAsia" w:ascii="宋体" w:hAnsi="宋体" w:eastAsia="宋体"/>
                <w:bCs w:val="0"/>
                <w:color w:val="auto"/>
                <w:sz w:val="24"/>
                <w:highlight w:val="none"/>
              </w:rPr>
              <w:t>如投标人未参加采购人统一组织的现场考察，视同放弃现场考察，由此引起的一切责任由投标人自行承担。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6</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jc w:val="left"/>
              <w:rPr>
                <w:rFonts w:ascii="宋体" w:hAnsi="宋体" w:eastAsia="宋体"/>
                <w:b w:val="0"/>
                <w:color w:val="auto"/>
                <w:sz w:val="24"/>
                <w:highlight w:val="none"/>
              </w:rPr>
            </w:pPr>
            <w:r>
              <w:rPr>
                <w:rFonts w:hint="eastAsia" w:ascii="宋体" w:hAnsi="宋体" w:eastAsia="宋体"/>
                <w:b w:val="0"/>
                <w:color w:val="auto"/>
                <w:sz w:val="24"/>
                <w:highlight w:val="none"/>
              </w:rPr>
              <w:t>网上询问截止时间</w:t>
            </w:r>
          </w:p>
        </w:tc>
        <w:tc>
          <w:tcPr>
            <w:tcW w:w="3244" w:type="pct"/>
            <w:vAlign w:val="center"/>
          </w:tcPr>
          <w:p>
            <w:pPr>
              <w:pStyle w:val="29"/>
              <w:widowControl w:val="0"/>
              <w:spacing w:before="0" w:beforeAutospacing="0" w:after="0" w:afterAutospacing="0"/>
              <w:jc w:val="both"/>
              <w:rPr>
                <w:rFonts w:ascii="宋体" w:hAnsi="宋体" w:eastAsia="宋体"/>
                <w:b w:val="0"/>
                <w:color w:val="auto"/>
                <w:sz w:val="24"/>
                <w:highlight w:val="none"/>
              </w:rPr>
            </w:pP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年</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月</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日</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时</w:t>
            </w:r>
            <w:r>
              <w:rPr>
                <w:rFonts w:ascii="宋体" w:hAnsi="宋体" w:eastAsia="宋体"/>
                <w:b w:val="0"/>
                <w:color w:val="auto"/>
                <w:sz w:val="24"/>
                <w:highlight w:val="none"/>
                <w:u w:val="single"/>
              </w:rPr>
              <w:t xml:space="preserve">  </w:t>
            </w:r>
            <w:r>
              <w:rPr>
                <w:rFonts w:hint="eastAsia" w:ascii="宋体" w:hAnsi="宋体" w:eastAsia="宋体"/>
                <w:b w:val="0"/>
                <w:color w:val="auto"/>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7</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jc w:val="left"/>
              <w:rPr>
                <w:rFonts w:ascii="宋体" w:hAnsi="宋体" w:eastAsia="宋体"/>
                <w:b w:val="0"/>
                <w:color w:val="auto"/>
                <w:sz w:val="24"/>
                <w:highlight w:val="none"/>
              </w:rPr>
            </w:pPr>
            <w:r>
              <w:rPr>
                <w:rFonts w:hint="eastAsia" w:ascii="宋体" w:hAnsi="宋体" w:eastAsia="宋体"/>
                <w:b w:val="0"/>
                <w:color w:val="auto"/>
                <w:sz w:val="24"/>
                <w:highlight w:val="none"/>
              </w:rPr>
              <w:t>包别划分</w:t>
            </w:r>
          </w:p>
        </w:tc>
        <w:tc>
          <w:tcPr>
            <w:tcW w:w="324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ascii="宋体" w:hAnsi="宋体" w:eastAsia="宋体"/>
                <w:b w:val="0"/>
                <w:bCs w:val="0"/>
                <w:color w:val="auto"/>
                <w:sz w:val="24"/>
                <w:szCs w:val="24"/>
                <w:highlight w:val="none"/>
              </w:rPr>
              <w:t>□</w:t>
            </w:r>
            <w:r>
              <w:rPr>
                <w:rFonts w:ascii="宋体" w:hAnsi="宋体" w:eastAsia="宋体"/>
                <w:b w:val="0"/>
                <w:color w:val="auto"/>
                <w:sz w:val="24"/>
                <w:highlight w:val="none"/>
              </w:rPr>
              <w:t>不分包     □分为  个包</w:t>
            </w:r>
          </w:p>
          <w:p>
            <w:pPr>
              <w:pStyle w:val="29"/>
              <w:widowControl w:val="0"/>
              <w:spacing w:before="0" w:beforeAutospacing="0" w:after="0" w:afterAutospacing="0"/>
              <w:jc w:val="both"/>
              <w:rPr>
                <w:rFonts w:ascii="宋体" w:hAnsi="宋体" w:eastAsia="宋体"/>
                <w:b w:val="0"/>
                <w:color w:val="auto"/>
                <w:sz w:val="24"/>
                <w:highlight w:val="none"/>
                <w:u w:val="single"/>
              </w:rPr>
            </w:pPr>
            <w:r>
              <w:rPr>
                <w:rFonts w:hint="eastAsia" w:ascii="宋体" w:hAnsi="宋体" w:eastAsia="宋体"/>
                <w:b w:val="0"/>
                <w:color w:val="auto"/>
                <w:sz w:val="24"/>
                <w:highlight w:val="none"/>
              </w:rPr>
              <w:t>投标人对多个包进行投标的中标</w:t>
            </w:r>
            <w:r>
              <w:rPr>
                <w:rFonts w:ascii="宋体" w:hAnsi="宋体" w:eastAsia="宋体"/>
                <w:b w:val="0"/>
                <w:color w:val="auto"/>
                <w:sz w:val="24"/>
                <w:highlight w:val="none"/>
              </w:rPr>
              <w:t>包</w:t>
            </w:r>
            <w:r>
              <w:rPr>
                <w:rFonts w:hint="eastAsia" w:ascii="宋体" w:hAnsi="宋体" w:eastAsia="宋体"/>
                <w:b w:val="0"/>
                <w:color w:val="auto"/>
                <w:sz w:val="24"/>
                <w:highlight w:val="none"/>
              </w:rPr>
              <w:t>数规定：</w:t>
            </w:r>
            <w:r>
              <w:rPr>
                <w:rFonts w:hint="eastAsia" w:ascii="宋体" w:hAnsi="宋体" w:eastAsia="宋体"/>
                <w:b w:val="0"/>
                <w:bCs w:val="0"/>
                <w:color w:val="auto"/>
                <w:sz w:val="24"/>
                <w:szCs w:val="18"/>
                <w:highlight w:val="none"/>
                <w:u w:val="single"/>
              </w:rPr>
              <w:t xml:space="preserve"> </w:t>
            </w:r>
            <w:r>
              <w:rPr>
                <w:rFonts w:ascii="宋体" w:hAnsi="宋体" w:eastAsia="宋体"/>
                <w:b w:val="0"/>
                <w:bCs w:val="0"/>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r>
              <w:rPr>
                <w:rFonts w:hint="eastAsia" w:ascii="宋体" w:hAnsi="宋体" w:eastAsia="宋体"/>
                <w:bCs/>
                <w:color w:val="auto"/>
                <w:kern w:val="2"/>
                <w:highlight w:val="none"/>
                <w:lang w:val="en-US" w:eastAsia="zh-CN"/>
              </w:rPr>
              <w:t>0</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投标保证金</w:t>
            </w:r>
          </w:p>
        </w:tc>
        <w:tc>
          <w:tcPr>
            <w:tcW w:w="3244" w:type="pct"/>
            <w:vAlign w:val="center"/>
          </w:tcPr>
          <w:p>
            <w:pPr>
              <w:spacing w:line="360" w:lineRule="auto"/>
              <w:rPr>
                <w:color w:val="auto"/>
                <w:highlight w:val="none"/>
              </w:rPr>
            </w:pPr>
            <w:r>
              <w:rPr>
                <w:rFonts w:hint="eastAsia" w:ascii="宋体" w:hAnsi="宋体" w:eastAsia="宋体"/>
                <w:bCs/>
                <w:color w:val="auto"/>
                <w:kern w:val="0"/>
                <w:sz w:val="24"/>
                <w:szCs w:val="24"/>
                <w:highlight w:val="none"/>
              </w:rPr>
              <w:sym w:font="Wingdings" w:char="F0FE"/>
            </w:r>
            <w:r>
              <w:rPr>
                <w:rFonts w:hint="eastAsia" w:ascii="宋体" w:hAnsi="宋体" w:eastAsia="宋体"/>
                <w:bCs/>
                <w:color w:val="auto"/>
                <w:kern w:val="0"/>
                <w:sz w:val="24"/>
                <w:szCs w:val="28"/>
                <w:highlight w:val="none"/>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r>
              <w:rPr>
                <w:rFonts w:hint="eastAsia" w:ascii="宋体" w:hAnsi="宋体" w:eastAsia="宋体"/>
                <w:bCs/>
                <w:color w:val="auto"/>
                <w:kern w:val="2"/>
                <w:highlight w:val="none"/>
                <w:lang w:val="en-US" w:eastAsia="zh-CN"/>
              </w:rPr>
              <w:t>1</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投标有效期</w:t>
            </w:r>
          </w:p>
        </w:tc>
        <w:tc>
          <w:tcPr>
            <w:tcW w:w="324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eastAsia="zh-CN"/>
              </w:rPr>
            </w:pPr>
            <w:r>
              <w:rPr>
                <w:rFonts w:hint="eastAsia" w:ascii="宋体" w:hAnsi="宋体" w:eastAsia="宋体"/>
                <w:bCs/>
                <w:color w:val="auto"/>
                <w:kern w:val="2"/>
                <w:highlight w:val="none"/>
              </w:rPr>
              <w:t>1</w:t>
            </w:r>
            <w:r>
              <w:rPr>
                <w:rFonts w:hint="eastAsia" w:ascii="宋体" w:hAnsi="宋体" w:eastAsia="宋体"/>
                <w:bCs/>
                <w:color w:val="auto"/>
                <w:kern w:val="2"/>
                <w:highlight w:val="none"/>
                <w:lang w:val="en-US" w:eastAsia="zh-CN"/>
              </w:rPr>
              <w:t>3</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1</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投标文件解密时间</w:t>
            </w:r>
          </w:p>
        </w:tc>
        <w:tc>
          <w:tcPr>
            <w:tcW w:w="3244" w:type="pct"/>
            <w:vAlign w:val="center"/>
          </w:tcPr>
          <w:p>
            <w:pPr>
              <w:pStyle w:val="29"/>
              <w:widowControl w:val="0"/>
              <w:spacing w:before="0" w:beforeAutospacing="0" w:after="0" w:afterAutospacing="0" w:line="360" w:lineRule="auto"/>
              <w:jc w:val="both"/>
              <w:rPr>
                <w:rFonts w:hint="eastAsia" w:ascii="宋体" w:hAnsi="宋体" w:eastAsia="宋体"/>
                <w:b w:val="0"/>
                <w:color w:val="auto"/>
                <w:sz w:val="24"/>
                <w:highlight w:val="none"/>
                <w:u w:val="single"/>
                <w:lang w:val="en-US" w:eastAsia="zh-CN"/>
              </w:rPr>
            </w:pPr>
            <w:r>
              <w:rPr>
                <w:rFonts w:hint="eastAsia" w:ascii="宋体" w:hAnsi="宋体" w:eastAsia="宋体"/>
                <w:b w:val="0"/>
                <w:color w:val="auto"/>
                <w:sz w:val="24"/>
                <w:highlight w:val="none"/>
                <w:u w:val="none"/>
              </w:rPr>
              <w:t>投标截止时间后</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u w:val="none"/>
              </w:rPr>
              <w:t>分钟内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r>
              <w:rPr>
                <w:rFonts w:hint="eastAsia" w:ascii="宋体" w:hAnsi="宋体" w:eastAsia="宋体"/>
                <w:bCs/>
                <w:color w:val="auto"/>
                <w:kern w:val="2"/>
                <w:highlight w:val="none"/>
                <w:lang w:val="en-US" w:eastAsia="zh-CN"/>
              </w:rPr>
              <w:t>4</w:t>
            </w:r>
            <w:r>
              <w:rPr>
                <w:rFonts w:hint="eastAsia"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资格审查</w:t>
            </w:r>
          </w:p>
        </w:tc>
        <w:tc>
          <w:tcPr>
            <w:tcW w:w="3244" w:type="pct"/>
            <w:vAlign w:val="center"/>
          </w:tcPr>
          <w:p>
            <w:pPr>
              <w:pStyle w:val="29"/>
              <w:widowControl w:val="0"/>
              <w:spacing w:before="0" w:beforeAutospacing="0" w:after="0" w:afterAutospacing="0" w:line="360" w:lineRule="auto"/>
              <w:jc w:val="both"/>
              <w:rPr>
                <w:rFonts w:hint="eastAsia" w:ascii="宋体" w:hAnsi="宋体" w:eastAsia="宋体"/>
                <w:b w:val="0"/>
                <w:bCs w:val="0"/>
                <w:color w:val="auto"/>
                <w:sz w:val="24"/>
                <w:highlight w:val="none"/>
              </w:rPr>
            </w:pPr>
            <w:r>
              <w:rPr>
                <w:rFonts w:ascii="宋体" w:hAnsi="宋体" w:eastAsia="宋体"/>
                <w:b w:val="0"/>
                <w:bCs w:val="0"/>
                <w:color w:val="auto"/>
                <w:sz w:val="24"/>
                <w:szCs w:val="24"/>
                <w:highlight w:val="none"/>
              </w:rPr>
              <w:t>□</w:t>
            </w:r>
            <w:r>
              <w:rPr>
                <w:rFonts w:hint="eastAsia" w:ascii="宋体" w:hAnsi="宋体" w:eastAsia="宋体"/>
                <w:b w:val="0"/>
                <w:bCs w:val="0"/>
                <w:color w:val="auto"/>
                <w:sz w:val="24"/>
                <w:highlight w:val="none"/>
              </w:rPr>
              <w:t>采购人审查</w:t>
            </w:r>
          </w:p>
          <w:p>
            <w:pPr>
              <w:pStyle w:val="29"/>
              <w:widowControl w:val="0"/>
              <w:spacing w:before="0" w:beforeAutospacing="0" w:after="0" w:afterAutospacing="0" w:line="360" w:lineRule="auto"/>
              <w:jc w:val="both"/>
              <w:rPr>
                <w:rFonts w:ascii="宋体" w:hAnsi="宋体" w:eastAsia="宋体"/>
                <w:b w:val="0"/>
                <w:color w:val="auto"/>
                <w:sz w:val="24"/>
                <w:highlight w:val="none"/>
                <w:u w:val="single"/>
              </w:rPr>
            </w:pPr>
            <w:r>
              <w:rPr>
                <w:rFonts w:ascii="宋体" w:hAnsi="宋体" w:eastAsia="宋体"/>
                <w:b w:val="0"/>
                <w:bCs w:val="0"/>
                <w:color w:val="auto"/>
                <w:sz w:val="24"/>
                <w:szCs w:val="24"/>
                <w:highlight w:val="none"/>
              </w:rPr>
              <w:t>□</w:t>
            </w:r>
            <w:r>
              <w:rPr>
                <w:rFonts w:hint="eastAsia" w:ascii="宋体" w:hAnsi="宋体" w:eastAsia="宋体"/>
                <w:b w:val="0"/>
                <w:bCs w:val="0"/>
                <w:color w:val="auto"/>
                <w:sz w:val="24"/>
                <w:highlight w:val="none"/>
              </w:rPr>
              <w:t>采购人出具委托函委托采购代理机构进行审查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17</w:t>
            </w:r>
            <w:r>
              <w:rPr>
                <w:rFonts w:ascii="宋体" w:hAnsi="宋体" w:eastAsia="宋体"/>
                <w:bCs/>
                <w:color w:val="auto"/>
                <w:kern w:val="2"/>
                <w:highlight w:val="none"/>
              </w:rPr>
              <w:t>.2</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评标方法</w:t>
            </w:r>
          </w:p>
        </w:tc>
        <w:tc>
          <w:tcPr>
            <w:tcW w:w="324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u w:val="single"/>
              </w:rPr>
            </w:pPr>
            <w:r>
              <w:rPr>
                <w:rFonts w:ascii="宋体" w:hAnsi="宋体" w:eastAsia="宋体"/>
                <w:b w:val="0"/>
                <w:bCs w:val="0"/>
                <w:color w:val="auto"/>
                <w:sz w:val="24"/>
                <w:szCs w:val="24"/>
                <w:highlight w:val="none"/>
              </w:rPr>
              <w:t>□</w:t>
            </w:r>
            <w:r>
              <w:rPr>
                <w:rFonts w:hint="eastAsia" w:ascii="宋体" w:hAnsi="宋体" w:eastAsia="宋体"/>
                <w:b w:val="0"/>
                <w:color w:val="auto"/>
                <w:sz w:val="24"/>
                <w:highlight w:val="none"/>
                <w:u w:val="none"/>
              </w:rPr>
              <w:t>最低评标价法</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bCs w:val="0"/>
                <w:color w:val="auto"/>
                <w:sz w:val="24"/>
                <w:szCs w:val="24"/>
                <w:highlight w:val="none"/>
              </w:rPr>
              <w:t>□</w:t>
            </w:r>
            <w:r>
              <w:rPr>
                <w:rFonts w:hint="eastAsia" w:ascii="宋体" w:hAnsi="宋体" w:eastAsia="宋体"/>
                <w:b w:val="0"/>
                <w:color w:val="auto"/>
                <w:sz w:val="24"/>
                <w:highlight w:val="none"/>
                <w:u w:val="none"/>
              </w:rPr>
              <w:t>综合评分法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17</w:t>
            </w:r>
            <w:r>
              <w:rPr>
                <w:rFonts w:ascii="宋体" w:hAnsi="宋体" w:eastAsia="宋体"/>
                <w:bCs/>
                <w:color w:val="auto"/>
                <w:kern w:val="2"/>
                <w:highlight w:val="none"/>
              </w:rPr>
              <w:t>.3</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报价扣除</w:t>
            </w:r>
          </w:p>
          <w:p>
            <w:pPr>
              <w:pStyle w:val="29"/>
              <w:widowControl w:val="0"/>
              <w:spacing w:before="0" w:beforeAutospacing="0" w:after="0" w:afterAutospacing="0" w:line="360" w:lineRule="auto"/>
              <w:jc w:val="both"/>
              <w:rPr>
                <w:rFonts w:ascii="宋体" w:hAnsi="宋体" w:eastAsia="宋体"/>
                <w:b w:val="0"/>
                <w:i/>
                <w:color w:val="auto"/>
                <w:sz w:val="24"/>
                <w:highlight w:val="none"/>
              </w:rPr>
            </w:pPr>
            <w:r>
              <w:rPr>
                <w:rFonts w:hint="eastAsia" w:ascii="宋体" w:hAnsi="宋体" w:eastAsia="宋体"/>
                <w:b w:val="0"/>
                <w:i/>
                <w:color w:val="auto"/>
                <w:sz w:val="24"/>
                <w:highlight w:val="none"/>
              </w:rPr>
              <w:t>（非专门面向中小企业采购项目适用）</w:t>
            </w:r>
          </w:p>
        </w:tc>
        <w:tc>
          <w:tcPr>
            <w:tcW w:w="324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（1）</w:t>
            </w:r>
            <w:r>
              <w:rPr>
                <w:rFonts w:ascii="宋体" w:hAnsi="宋体" w:eastAsia="宋体"/>
                <w:b w:val="0"/>
                <w:color w:val="auto"/>
                <w:sz w:val="24"/>
                <w:highlight w:val="none"/>
              </w:rPr>
              <w:t>小型和微型</w:t>
            </w:r>
            <w:r>
              <w:rPr>
                <w:rFonts w:hint="eastAsia" w:ascii="宋体" w:hAnsi="宋体" w:eastAsia="宋体"/>
                <w:b w:val="0"/>
                <w:color w:val="auto"/>
                <w:sz w:val="24"/>
                <w:highlight w:val="none"/>
              </w:rPr>
              <w:t>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（2）监狱企业价格扣除：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（3）残疾人福利性单位价格扣除：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（4）符合条件的联合体价格扣除：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（5）符合条件的向小微企业分包的大中型企业价格扣除：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r>
              <w:rPr>
                <w:rFonts w:hint="eastAsia" w:ascii="宋体" w:hAnsi="宋体" w:eastAsia="宋体"/>
                <w:b w:val="0"/>
                <w:i/>
                <w:color w:val="auto"/>
                <w:sz w:val="24"/>
                <w:highlight w:val="none"/>
              </w:rPr>
              <w:t>（允许大中型企业向小微企业分包的项目适用）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r>
              <w:rPr>
                <w:rFonts w:hint="eastAsia" w:ascii="宋体" w:hAnsi="宋体" w:eastAsia="宋体"/>
                <w:bCs/>
                <w:color w:val="auto"/>
                <w:kern w:val="2"/>
                <w:highlight w:val="none"/>
                <w:lang w:val="en-US" w:eastAsia="zh-CN"/>
              </w:rPr>
              <w:t>1</w:t>
            </w:r>
            <w:r>
              <w:rPr>
                <w:rFonts w:ascii="宋体" w:hAnsi="宋体" w:eastAsia="宋体"/>
                <w:bCs/>
                <w:color w:val="auto"/>
                <w:kern w:val="2"/>
                <w:highlight w:val="none"/>
              </w:rPr>
              <w:t>.</w:t>
            </w:r>
            <w:r>
              <w:rPr>
                <w:rFonts w:hint="eastAsia"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评标委员会推荐</w:t>
            </w:r>
            <w:r>
              <w:rPr>
                <w:rFonts w:ascii="宋体" w:hAnsi="宋体" w:eastAsia="宋体"/>
                <w:b w:val="0"/>
                <w:color w:val="auto"/>
                <w:sz w:val="24"/>
                <w:highlight w:val="none"/>
              </w:rPr>
              <w:t>中标候选</w:t>
            </w:r>
            <w:r>
              <w:rPr>
                <w:rFonts w:hint="eastAsia" w:ascii="宋体" w:hAnsi="宋体" w:eastAsia="宋体"/>
                <w:b w:val="0"/>
                <w:color w:val="auto"/>
                <w:sz w:val="24"/>
                <w:highlight w:val="none"/>
              </w:rPr>
              <w:t>人的</w:t>
            </w:r>
            <w:r>
              <w:rPr>
                <w:rFonts w:ascii="宋体" w:hAnsi="宋体" w:eastAsia="宋体"/>
                <w:b w:val="0"/>
                <w:color w:val="auto"/>
                <w:sz w:val="24"/>
                <w:highlight w:val="none"/>
              </w:rPr>
              <w:t>数量</w:t>
            </w:r>
          </w:p>
        </w:tc>
        <w:tc>
          <w:tcPr>
            <w:tcW w:w="324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r>
              <w:rPr>
                <w:rFonts w:hint="eastAsia" w:ascii="宋体" w:hAnsi="宋体" w:eastAsia="宋体"/>
                <w:bCs/>
                <w:color w:val="auto"/>
                <w:kern w:val="2"/>
                <w:highlight w:val="none"/>
                <w:lang w:val="en-US" w:eastAsia="zh-CN"/>
              </w:rPr>
              <w:t>1</w:t>
            </w:r>
            <w:r>
              <w:rPr>
                <w:rFonts w:ascii="宋体" w:hAnsi="宋体" w:eastAsia="宋体"/>
                <w:bCs/>
                <w:color w:val="auto"/>
                <w:kern w:val="2"/>
                <w:highlight w:val="none"/>
              </w:rPr>
              <w:t>.</w:t>
            </w:r>
            <w:r>
              <w:rPr>
                <w:rFonts w:hint="eastAsia" w:ascii="宋体" w:hAnsi="宋体" w:eastAsia="宋体"/>
                <w:bCs/>
                <w:color w:val="auto"/>
                <w:kern w:val="2"/>
                <w:highlight w:val="none"/>
              </w:rPr>
              <w:t>2</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确定中标人</w:t>
            </w:r>
          </w:p>
        </w:tc>
        <w:tc>
          <w:tcPr>
            <w:tcW w:w="3244" w:type="pct"/>
            <w:vAlign w:val="center"/>
          </w:tcPr>
          <w:p>
            <w:pPr>
              <w:spacing w:line="360" w:lineRule="auto"/>
              <w:rPr>
                <w:rFonts w:asciiTheme="minorEastAsia" w:hAnsiTheme="minorEastAsia" w:eastAsiaTheme="minorEastAsia"/>
                <w:color w:val="auto"/>
                <w:kern w:val="0"/>
                <w:sz w:val="24"/>
                <w:szCs w:val="24"/>
                <w:highlight w:val="none"/>
              </w:rPr>
            </w:pPr>
            <w:r>
              <w:rPr>
                <w:rFonts w:hint="eastAsia" w:asciiTheme="minorEastAsia" w:hAnsiTheme="minorEastAsia" w:eastAsiaTheme="minorEastAsia"/>
                <w:color w:val="auto"/>
                <w:kern w:val="0"/>
                <w:sz w:val="24"/>
                <w:szCs w:val="24"/>
                <w:highlight w:val="none"/>
              </w:rPr>
              <w:sym w:font="Wingdings" w:char="00A8"/>
            </w:r>
            <w:r>
              <w:rPr>
                <w:rFonts w:hint="eastAsia" w:asciiTheme="minorEastAsia" w:hAnsiTheme="minorEastAsia" w:eastAsiaTheme="minorEastAsia"/>
                <w:color w:val="auto"/>
                <w:kern w:val="0"/>
                <w:sz w:val="24"/>
                <w:szCs w:val="24"/>
                <w:highlight w:val="none"/>
              </w:rPr>
              <w:t>采购人委托评标委员会确定</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Theme="minorEastAsia" w:hAnsiTheme="minorEastAsia" w:eastAsiaTheme="minorEastAsia"/>
                <w:b w:val="0"/>
                <w:bCs w:val="0"/>
                <w:color w:val="auto"/>
                <w:kern w:val="2"/>
                <w:sz w:val="24"/>
                <w:szCs w:val="24"/>
                <w:highlight w:val="none"/>
              </w:rPr>
              <w:t>□采购人确定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ascii="宋体" w:hAnsi="宋体" w:eastAsia="宋体"/>
                <w:bCs/>
                <w:color w:val="auto"/>
                <w:kern w:val="2"/>
                <w:highlight w:val="none"/>
              </w:rPr>
              <w:t>2</w:t>
            </w:r>
            <w:r>
              <w:rPr>
                <w:rFonts w:hint="eastAsia" w:ascii="宋体" w:hAnsi="宋体" w:eastAsia="宋体"/>
                <w:bCs/>
                <w:color w:val="auto"/>
                <w:kern w:val="2"/>
                <w:highlight w:val="none"/>
                <w:lang w:val="en-US" w:eastAsia="zh-CN"/>
              </w:rPr>
              <w:t>3</w:t>
            </w:r>
            <w:r>
              <w:rPr>
                <w:rFonts w:ascii="宋体" w:hAnsi="宋体" w:eastAsia="宋体"/>
                <w:bCs/>
                <w:color w:val="auto"/>
                <w:kern w:val="2"/>
                <w:highlight w:val="none"/>
              </w:rPr>
              <w:t>.3</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随中标结果公告同时</w:t>
            </w:r>
            <w:r>
              <w:rPr>
                <w:rFonts w:hint="eastAsia" w:ascii="宋体" w:hAnsi="宋体" w:eastAsia="宋体"/>
                <w:b w:val="0"/>
                <w:color w:val="auto"/>
                <w:sz w:val="24"/>
                <w:highlight w:val="none"/>
                <w:lang w:val="en-US" w:eastAsia="zh-CN"/>
              </w:rPr>
              <w:t>公告</w:t>
            </w:r>
            <w:r>
              <w:rPr>
                <w:rFonts w:hint="eastAsia" w:ascii="宋体" w:hAnsi="宋体" w:eastAsia="宋体"/>
                <w:b w:val="0"/>
                <w:color w:val="auto"/>
                <w:sz w:val="24"/>
                <w:highlight w:val="none"/>
              </w:rPr>
              <w:t>的内容</w:t>
            </w:r>
          </w:p>
        </w:tc>
        <w:tc>
          <w:tcPr>
            <w:tcW w:w="324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1</w:t>
            </w:r>
            <w:r>
              <w:rPr>
                <w:rFonts w:hint="eastAsia" w:ascii="宋体" w:hAnsi="宋体" w:eastAsia="宋体"/>
                <w:b w:val="0"/>
                <w:color w:val="auto"/>
                <w:sz w:val="24"/>
                <w:highlight w:val="none"/>
                <w:u w:val="none"/>
              </w:rPr>
              <w:t>）中小企业声明函；</w:t>
            </w:r>
            <w:r>
              <w:rPr>
                <w:rFonts w:hint="eastAsia" w:ascii="宋体" w:hAnsi="宋体" w:eastAsia="宋体"/>
                <w:b w:val="0"/>
                <w:i/>
                <w:iCs/>
                <w:color w:val="auto"/>
                <w:sz w:val="24"/>
                <w:highlight w:val="none"/>
                <w:u w:val="none"/>
              </w:rPr>
              <w:t>（如有）</w:t>
            </w:r>
          </w:p>
          <w:p>
            <w:pPr>
              <w:pStyle w:val="29"/>
              <w:widowControl w:val="0"/>
              <w:spacing w:before="0" w:beforeAutospacing="0" w:after="0" w:afterAutospacing="0" w:line="360" w:lineRule="auto"/>
              <w:jc w:val="both"/>
              <w:rPr>
                <w:rFonts w:ascii="宋体" w:hAnsi="宋体" w:eastAsia="宋体"/>
                <w:b w:val="0"/>
                <w:i/>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2</w:t>
            </w:r>
            <w:r>
              <w:rPr>
                <w:rFonts w:hint="eastAsia" w:ascii="宋体" w:hAnsi="宋体" w:eastAsia="宋体"/>
                <w:b w:val="0"/>
                <w:color w:val="auto"/>
                <w:sz w:val="24"/>
                <w:highlight w:val="none"/>
                <w:u w:val="none"/>
              </w:rPr>
              <w:t>）残疾人福利性单位声明函；</w:t>
            </w:r>
            <w:r>
              <w:rPr>
                <w:rFonts w:hint="eastAsia" w:ascii="宋体" w:hAnsi="宋体" w:eastAsia="宋体"/>
                <w:b w:val="0"/>
                <w:i/>
                <w:iCs/>
                <w:color w:val="auto"/>
                <w:sz w:val="24"/>
                <w:highlight w:val="none"/>
                <w:u w:val="none"/>
              </w:rPr>
              <w:t>（如有）</w:t>
            </w:r>
          </w:p>
          <w:p>
            <w:pPr>
              <w:pStyle w:val="29"/>
              <w:widowControl w:val="0"/>
              <w:spacing w:before="0" w:beforeAutospacing="0" w:after="0" w:afterAutospacing="0" w:line="360" w:lineRule="auto"/>
              <w:jc w:val="both"/>
              <w:rPr>
                <w:rFonts w:hint="eastAsia" w:ascii="宋体" w:hAnsi="宋体" w:eastAsia="宋体"/>
                <w:b w:val="0"/>
                <w:color w:val="auto"/>
                <w:sz w:val="24"/>
                <w:highlight w:val="none"/>
                <w:u w:val="none"/>
                <w:lang w:eastAsia="zh-CN"/>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3</w:t>
            </w:r>
            <w:r>
              <w:rPr>
                <w:rFonts w:hint="eastAsia" w:ascii="宋体" w:hAnsi="宋体" w:eastAsia="宋体"/>
                <w:b w:val="0"/>
                <w:color w:val="auto"/>
                <w:sz w:val="24"/>
                <w:highlight w:val="none"/>
                <w:u w:val="none"/>
              </w:rPr>
              <w:t>）因落实政府采购政策等原因进行价格扣除后中标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供应商的评审报价</w:t>
            </w:r>
            <w:r>
              <w:rPr>
                <w:rFonts w:hint="eastAsia" w:ascii="宋体" w:hAnsi="宋体" w:eastAsia="宋体"/>
                <w:b w:val="0"/>
                <w:i/>
                <w:iCs/>
                <w:color w:val="auto"/>
                <w:sz w:val="24"/>
                <w:highlight w:val="none"/>
                <w:u w:val="none"/>
                <w:lang w:eastAsia="zh-CN"/>
              </w:rPr>
              <w:t>（</w:t>
            </w:r>
            <w:r>
              <w:rPr>
                <w:rFonts w:hint="eastAsia" w:ascii="宋体" w:hAnsi="宋体" w:eastAsia="宋体"/>
                <w:b w:val="0"/>
                <w:i/>
                <w:iCs/>
                <w:color w:val="auto"/>
                <w:sz w:val="24"/>
                <w:highlight w:val="none"/>
                <w:u w:val="none"/>
                <w:lang w:val="en-US" w:eastAsia="zh-CN"/>
              </w:rPr>
              <w:t>适用最低评标价法</w:t>
            </w:r>
            <w:r>
              <w:rPr>
                <w:rFonts w:hint="eastAsia" w:ascii="宋体" w:hAnsi="宋体" w:eastAsia="宋体"/>
                <w:b w:val="0"/>
                <w:i/>
                <w:iCs/>
                <w:color w:val="auto"/>
                <w:sz w:val="24"/>
                <w:highlight w:val="none"/>
                <w:u w:val="none"/>
                <w:lang w:eastAsia="zh-CN"/>
              </w:rPr>
              <w:t>）</w:t>
            </w:r>
          </w:p>
          <w:p>
            <w:pPr>
              <w:pStyle w:val="29"/>
              <w:widowControl w:val="0"/>
              <w:spacing w:before="0" w:beforeAutospacing="0" w:after="0" w:afterAutospacing="0" w:line="360" w:lineRule="auto"/>
              <w:jc w:val="both"/>
              <w:rPr>
                <w:rFonts w:hint="eastAsia" w:ascii="宋体" w:hAnsi="宋体" w:eastAsia="宋体"/>
                <w:b w:val="0"/>
                <w:color w:val="auto"/>
                <w:sz w:val="24"/>
                <w:highlight w:val="none"/>
                <w:u w:val="none"/>
                <w:lang w:eastAsia="zh-CN"/>
              </w:rPr>
            </w:pP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lang w:val="en-US" w:eastAsia="zh-CN"/>
              </w:rPr>
              <w:t>4</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供应商的评审总得分</w:t>
            </w:r>
            <w:r>
              <w:rPr>
                <w:rFonts w:hint="eastAsia" w:ascii="宋体" w:hAnsi="宋体" w:eastAsia="宋体"/>
                <w:b w:val="0"/>
                <w:i/>
                <w:iCs/>
                <w:color w:val="auto"/>
                <w:sz w:val="24"/>
                <w:highlight w:val="none"/>
                <w:u w:val="none"/>
                <w:lang w:eastAsia="zh-CN"/>
              </w:rPr>
              <w:t>（</w:t>
            </w:r>
            <w:r>
              <w:rPr>
                <w:rFonts w:hint="eastAsia" w:ascii="宋体" w:hAnsi="宋体" w:eastAsia="宋体"/>
                <w:b w:val="0"/>
                <w:i/>
                <w:iCs/>
                <w:color w:val="auto"/>
                <w:sz w:val="24"/>
                <w:highlight w:val="none"/>
                <w:u w:val="none"/>
                <w:lang w:val="en-US" w:eastAsia="zh-CN"/>
              </w:rPr>
              <w:t>适用综合评分法</w:t>
            </w:r>
            <w:r>
              <w:rPr>
                <w:rFonts w:hint="eastAsia" w:ascii="宋体" w:hAnsi="宋体" w:eastAsia="宋体"/>
                <w:b w:val="0"/>
                <w:i/>
                <w:iCs/>
                <w:color w:val="auto"/>
                <w:sz w:val="24"/>
                <w:highlight w:val="none"/>
                <w:u w:val="none"/>
                <w:lang w:eastAsia="zh-CN"/>
              </w:rPr>
              <w:t>）</w:t>
            </w:r>
          </w:p>
          <w:p>
            <w:pPr>
              <w:pStyle w:val="29"/>
              <w:widowControl w:val="0"/>
              <w:spacing w:before="0" w:beforeAutospacing="0" w:after="0" w:afterAutospacing="0" w:line="360" w:lineRule="auto"/>
              <w:jc w:val="both"/>
              <w:rPr>
                <w:rFonts w:ascii="宋体" w:hAnsi="宋体" w:eastAsia="宋体"/>
                <w:b w:val="0"/>
                <w:bCs w:val="0"/>
                <w:color w:val="auto"/>
                <w:sz w:val="24"/>
                <w:szCs w:val="24"/>
                <w:highlight w:val="none"/>
              </w:rPr>
            </w:pPr>
            <w:r>
              <w:rPr>
                <w:rFonts w:hint="eastAsia" w:ascii="宋体" w:hAnsi="宋体" w:eastAsia="宋体"/>
                <w:b w:val="0"/>
                <w:color w:val="auto"/>
                <w:sz w:val="24"/>
                <w:highlight w:val="none"/>
                <w:lang w:eastAsia="zh-CN"/>
              </w:rPr>
              <w:t>（</w:t>
            </w:r>
            <w:r>
              <w:rPr>
                <w:rFonts w:hint="eastAsia" w:ascii="宋体" w:hAnsi="宋体" w:eastAsia="宋体"/>
                <w:b w:val="0"/>
                <w:color w:val="auto"/>
                <w:sz w:val="24"/>
                <w:highlight w:val="none"/>
                <w:lang w:val="en-US" w:eastAsia="zh-CN"/>
              </w:rPr>
              <w:t>5</w:t>
            </w:r>
            <w:r>
              <w:rPr>
                <w:rFonts w:hint="eastAsia" w:ascii="宋体" w:hAnsi="宋体" w:eastAsia="宋体"/>
                <w:b w:val="0"/>
                <w:color w:val="auto"/>
                <w:sz w:val="24"/>
                <w:highlight w:val="none"/>
                <w:lang w:eastAsia="zh-CN"/>
              </w:rPr>
              <w:t>）</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r>
              <w:rPr>
                <w:rFonts w:hint="eastAsia" w:ascii="宋体" w:hAnsi="宋体" w:eastAsia="宋体"/>
                <w:bCs/>
                <w:color w:val="auto"/>
                <w:kern w:val="2"/>
                <w:highlight w:val="none"/>
                <w:lang w:val="en-US" w:eastAsia="zh-CN"/>
              </w:rPr>
              <w:t>4</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中标通知书发出的形式</w:t>
            </w:r>
          </w:p>
        </w:tc>
        <w:tc>
          <w:tcPr>
            <w:tcW w:w="3244" w:type="pct"/>
            <w:vAlign w:val="center"/>
          </w:tcPr>
          <w:p>
            <w:pPr>
              <w:pStyle w:val="29"/>
              <w:widowControl w:val="0"/>
              <w:spacing w:before="0" w:beforeAutospacing="0" w:after="0" w:afterAutospacing="0" w:line="360" w:lineRule="auto"/>
              <w:jc w:val="both"/>
              <w:rPr>
                <w:rFonts w:ascii="宋体" w:hAnsi="宋体" w:eastAsia="宋体"/>
                <w:b w:val="0"/>
                <w:bCs w:val="0"/>
                <w:color w:val="auto"/>
                <w:sz w:val="24"/>
                <w:szCs w:val="24"/>
                <w:highlight w:val="none"/>
              </w:rPr>
            </w:pPr>
            <w:r>
              <w:rPr>
                <w:rFonts w:hint="eastAsia" w:ascii="宋体" w:hAnsi="宋体" w:eastAsia="宋体"/>
                <w:b w:val="0"/>
                <w:bCs w:val="0"/>
                <w:color w:val="auto"/>
                <w:sz w:val="24"/>
                <w:szCs w:val="24"/>
                <w:highlight w:val="none"/>
              </w:rPr>
              <w:t xml:space="preserve">□书面 </w:t>
            </w:r>
            <w:r>
              <w:rPr>
                <w:rFonts w:ascii="宋体" w:hAnsi="宋体" w:eastAsia="宋体"/>
                <w:b w:val="0"/>
                <w:bCs w:val="0"/>
                <w:color w:val="auto"/>
                <w:sz w:val="24"/>
                <w:szCs w:val="24"/>
                <w:highlight w:val="none"/>
              </w:rPr>
              <w:t xml:space="preserve">    </w:t>
            </w:r>
            <w:r>
              <w:rPr>
                <w:rFonts w:hint="eastAsia" w:ascii="宋体" w:hAnsi="宋体" w:eastAsia="宋体"/>
                <w:b w:val="0"/>
                <w:bCs w:val="0"/>
                <w:color w:val="auto"/>
                <w:sz w:val="24"/>
                <w:szCs w:val="24"/>
                <w:highlight w:val="none"/>
              </w:rPr>
              <w:sym w:font="Wingdings" w:char="00A8"/>
            </w:r>
            <w:r>
              <w:rPr>
                <w:rFonts w:hint="eastAsia" w:ascii="宋体" w:hAnsi="宋体" w:eastAsia="宋体"/>
                <w:b w:val="0"/>
                <w:bCs w:val="0"/>
                <w:color w:val="auto"/>
                <w:sz w:val="24"/>
                <w:szCs w:val="24"/>
                <w:highlight w:val="none"/>
              </w:rPr>
              <w:t>数据电文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25</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告知招标结果的形式</w:t>
            </w:r>
          </w:p>
        </w:tc>
        <w:tc>
          <w:tcPr>
            <w:tcW w:w="3244" w:type="pct"/>
            <w:vAlign w:val="center"/>
          </w:tcPr>
          <w:p>
            <w:pPr>
              <w:spacing w:line="360" w:lineRule="auto"/>
              <w:rPr>
                <w:rFonts w:asciiTheme="minorEastAsia" w:hAnsiTheme="minorEastAsia" w:eastAsiaTheme="minorEastAsia"/>
                <w:color w:val="auto"/>
                <w:kern w:val="0"/>
                <w:sz w:val="24"/>
                <w:szCs w:val="24"/>
                <w:highlight w:val="none"/>
              </w:rPr>
            </w:pPr>
            <w:r>
              <w:rPr>
                <w:rFonts w:hint="eastAsia" w:asciiTheme="minorEastAsia" w:hAnsiTheme="minorEastAsia" w:eastAsiaTheme="minorEastAsia"/>
                <w:b w:val="0"/>
                <w:bCs w:val="0"/>
                <w:color w:val="auto"/>
                <w:kern w:val="0"/>
                <w:sz w:val="24"/>
                <w:szCs w:val="24"/>
                <w:highlight w:val="none"/>
              </w:rPr>
              <w:sym w:font="Wingdings" w:char="00A8"/>
            </w:r>
            <w:r>
              <w:rPr>
                <w:rFonts w:hint="eastAsia" w:asciiTheme="minorEastAsia" w:hAnsiTheme="minorEastAsia" w:eastAsiaTheme="minorEastAsia"/>
                <w:color w:val="auto"/>
                <w:kern w:val="0"/>
                <w:sz w:val="24"/>
                <w:szCs w:val="24"/>
                <w:highlight w:val="none"/>
              </w:rPr>
              <w:t>投标人自行登录电子</w:t>
            </w:r>
            <w:r>
              <w:rPr>
                <w:rFonts w:hint="eastAsia" w:ascii="宋体" w:hAnsi="宋体" w:eastAsia="宋体" w:cs="宋体"/>
                <w:b w:val="0"/>
                <w:bCs w:val="0"/>
                <w:color w:val="auto"/>
                <w:sz w:val="24"/>
                <w:szCs w:val="24"/>
                <w:highlight w:val="none"/>
                <w:lang w:val="en-US" w:eastAsia="zh-CN"/>
              </w:rPr>
              <w:t>交易</w:t>
            </w:r>
            <w:r>
              <w:rPr>
                <w:rFonts w:hint="eastAsia" w:asciiTheme="minorEastAsia" w:hAnsiTheme="minorEastAsia" w:eastAsiaTheme="minorEastAsia"/>
                <w:color w:val="auto"/>
                <w:kern w:val="0"/>
                <w:sz w:val="24"/>
                <w:szCs w:val="24"/>
                <w:highlight w:val="none"/>
              </w:rPr>
              <w:t>系统查看</w:t>
            </w:r>
          </w:p>
          <w:p>
            <w:pPr>
              <w:pStyle w:val="29"/>
              <w:widowControl w:val="0"/>
              <w:spacing w:before="0" w:beforeAutospacing="0" w:after="0" w:afterAutospacing="0" w:line="360" w:lineRule="auto"/>
              <w:jc w:val="both"/>
              <w:rPr>
                <w:rFonts w:hint="eastAsia" w:asciiTheme="minorEastAsia" w:hAnsiTheme="minorEastAsia" w:eastAsiaTheme="minorEastAsia"/>
                <w:b w:val="0"/>
                <w:bCs w:val="0"/>
                <w:color w:val="auto"/>
                <w:kern w:val="2"/>
                <w:sz w:val="24"/>
                <w:szCs w:val="24"/>
                <w:highlight w:val="none"/>
              </w:rPr>
            </w:pPr>
            <w:r>
              <w:rPr>
                <w:rFonts w:hint="eastAsia" w:asciiTheme="minorEastAsia" w:hAnsiTheme="minorEastAsia" w:eastAsiaTheme="minorEastAsia"/>
                <w:b w:val="0"/>
                <w:bCs w:val="0"/>
                <w:color w:val="auto"/>
                <w:kern w:val="2"/>
                <w:sz w:val="24"/>
                <w:szCs w:val="24"/>
                <w:highlight w:val="none"/>
              </w:rPr>
              <w:t>□评标现场告知</w:t>
            </w:r>
          </w:p>
          <w:p>
            <w:pPr>
              <w:pStyle w:val="29"/>
              <w:widowControl w:val="0"/>
              <w:spacing w:before="0" w:beforeAutospacing="0" w:after="0" w:afterAutospacing="0" w:line="360" w:lineRule="auto"/>
              <w:jc w:val="both"/>
              <w:rPr>
                <w:rFonts w:hint="default" w:asciiTheme="minorEastAsia" w:hAnsiTheme="minorEastAsia" w:eastAsiaTheme="minorEastAsia"/>
                <w:b w:val="0"/>
                <w:bCs w:val="0"/>
                <w:color w:val="auto"/>
                <w:kern w:val="2"/>
                <w:sz w:val="24"/>
                <w:szCs w:val="24"/>
                <w:highlight w:val="none"/>
                <w:lang w:val="en-US" w:eastAsia="zh-CN"/>
              </w:rPr>
            </w:pPr>
            <w:r>
              <w:rPr>
                <w:rFonts w:hint="eastAsia" w:asciiTheme="minorEastAsia" w:hAnsiTheme="minorEastAsia" w:eastAsiaTheme="minorEastAsia"/>
                <w:b w:val="0"/>
                <w:bCs w:val="0"/>
                <w:color w:val="auto"/>
                <w:kern w:val="2"/>
                <w:sz w:val="24"/>
                <w:szCs w:val="24"/>
                <w:highlight w:val="none"/>
              </w:rPr>
              <w:t>□</w:t>
            </w:r>
            <w:r>
              <w:rPr>
                <w:rFonts w:hint="eastAsia" w:asciiTheme="minorEastAsia" w:hAnsiTheme="minorEastAsia" w:eastAsiaTheme="minorEastAsia"/>
                <w:b w:val="0"/>
                <w:bCs w:val="0"/>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7"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26</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履约保证金</w:t>
            </w:r>
          </w:p>
        </w:tc>
        <w:tc>
          <w:tcPr>
            <w:tcW w:w="3244" w:type="pct"/>
          </w:tcPr>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（1）金额：</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免收</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合同价的</w:t>
            </w:r>
            <w:r>
              <w:rPr>
                <w:rFonts w:ascii="宋体" w:hAnsi="宋体" w:eastAsia="宋体"/>
                <w:bCs/>
                <w:color w:val="auto"/>
                <w:kern w:val="0"/>
                <w:sz w:val="24"/>
                <w:szCs w:val="28"/>
                <w:highlight w:val="none"/>
                <w:u w:val="single"/>
              </w:rPr>
              <w:t xml:space="preserve">   </w:t>
            </w:r>
            <w:r>
              <w:rPr>
                <w:rFonts w:ascii="宋体" w:hAnsi="宋体" w:eastAsia="宋体"/>
                <w:bCs/>
                <w:color w:val="auto"/>
                <w:kern w:val="0"/>
                <w:sz w:val="24"/>
                <w:szCs w:val="28"/>
                <w:highlight w:val="none"/>
              </w:rPr>
              <w:t>%</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定额收取：人民币</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元</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（2）支付方式：</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转账/电汇</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 xml:space="preserve">支票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汇票</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 xml:space="preserve">本票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保</w:t>
            </w:r>
            <w:r>
              <w:rPr>
                <w:rFonts w:hint="eastAsia" w:ascii="宋体" w:hAnsi="宋体" w:eastAsia="宋体"/>
                <w:bCs/>
                <w:color w:val="auto"/>
                <w:kern w:val="0"/>
                <w:sz w:val="24"/>
                <w:szCs w:val="28"/>
                <w:highlight w:val="none"/>
              </w:rPr>
              <w:t xml:space="preserve">险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保</w:t>
            </w:r>
            <w:r>
              <w:rPr>
                <w:rFonts w:ascii="宋体" w:hAnsi="宋体" w:eastAsia="宋体"/>
                <w:bCs/>
                <w:color w:val="auto"/>
                <w:kern w:val="0"/>
                <w:sz w:val="24"/>
                <w:szCs w:val="28"/>
                <w:highlight w:val="none"/>
              </w:rPr>
              <w:t>函</w:t>
            </w:r>
          </w:p>
          <w:p>
            <w:pPr>
              <w:spacing w:line="360" w:lineRule="auto"/>
              <w:rPr>
                <w:rFonts w:ascii="宋体" w:hAnsi="宋体" w:eastAsia="宋体"/>
                <w:bCs/>
                <w:color w:val="auto"/>
                <w:kern w:val="0"/>
                <w:sz w:val="24"/>
                <w:szCs w:val="28"/>
                <w:highlight w:val="none"/>
                <w:u w:val="single"/>
              </w:rPr>
            </w:pPr>
            <w:r>
              <w:rPr>
                <w:rFonts w:hint="eastAsia" w:ascii="宋体" w:hAnsi="宋体" w:eastAsia="宋体"/>
                <w:bCs/>
                <w:color w:val="auto"/>
                <w:kern w:val="0"/>
                <w:sz w:val="24"/>
                <w:szCs w:val="28"/>
                <w:highlight w:val="none"/>
              </w:rPr>
              <w:t>（3）收取单位：</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color w:val="auto"/>
                <w:sz w:val="24"/>
                <w:highlight w:val="none"/>
              </w:rPr>
            </w:pPr>
            <w:r>
              <w:rPr>
                <w:rFonts w:hint="eastAsia" w:ascii="宋体" w:hAnsi="宋体" w:eastAsia="宋体"/>
                <w:bCs/>
                <w:color w:val="auto"/>
                <w:kern w:val="0"/>
                <w:sz w:val="24"/>
                <w:szCs w:val="28"/>
                <w:highlight w:val="none"/>
              </w:rPr>
              <w:t>（4）</w:t>
            </w:r>
            <w:r>
              <w:rPr>
                <w:rFonts w:hint="eastAsia" w:ascii="宋体" w:hAnsi="宋体" w:eastAsia="宋体"/>
                <w:color w:val="auto"/>
                <w:sz w:val="24"/>
                <w:highlight w:val="none"/>
              </w:rPr>
              <w:t>退还时间：</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注意事项：</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（1）以上各类机构出具的以担保函、保证保险承担责任的方式均须满足无条件见索即付条件。</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0"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27</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both"/>
              <w:rPr>
                <w:rFonts w:hint="eastAsia" w:ascii="宋体" w:hAnsi="宋体" w:eastAsia="宋体"/>
                <w:b w:val="0"/>
                <w:color w:val="auto"/>
                <w:sz w:val="24"/>
                <w:highlight w:val="none"/>
              </w:rPr>
            </w:pPr>
            <w:r>
              <w:rPr>
                <w:rFonts w:hint="eastAsia" w:ascii="宋体" w:hAnsi="宋体" w:eastAsia="宋体"/>
                <w:b w:val="0"/>
                <w:color w:val="auto"/>
                <w:sz w:val="24"/>
                <w:highlight w:val="none"/>
                <w:lang w:val="en-US" w:eastAsia="zh-CN"/>
              </w:rPr>
              <w:t>签订合同和合同公开时间</w:t>
            </w:r>
          </w:p>
        </w:tc>
        <w:tc>
          <w:tcPr>
            <w:tcW w:w="3244" w:type="pct"/>
          </w:tcPr>
          <w:p>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b/>
                <w:bCs/>
                <w:color w:val="auto"/>
                <w:kern w:val="0"/>
                <w:sz w:val="24"/>
                <w:szCs w:val="24"/>
                <w:highlight w:val="none"/>
              </w:rPr>
            </w:pPr>
            <w:r>
              <w:rPr>
                <w:rFonts w:hint="eastAsia" w:ascii="宋体" w:hAnsi="宋体" w:eastAsia="宋体" w:cs="宋体"/>
                <w:b w:val="0"/>
                <w:bCs w:val="0"/>
                <w:color w:val="auto"/>
                <w:sz w:val="24"/>
                <w:szCs w:val="24"/>
                <w:highlight w:val="none"/>
                <w:lang w:val="en-US" w:eastAsia="zh-CN"/>
              </w:rPr>
              <w:t>采购人与中标人应当自发出中标通知书之日起7个工作日内签订合同，采购合同签订之日起2个工作日内完成政府采购合同公开。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28</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both"/>
              <w:rPr>
                <w:rFonts w:hint="eastAsia" w:ascii="宋体" w:hAnsi="宋体" w:eastAsia="宋体"/>
                <w:b w:val="0"/>
                <w:color w:val="auto"/>
                <w:sz w:val="24"/>
                <w:highlight w:val="none"/>
                <w:lang w:eastAsia="zh-CN"/>
              </w:rPr>
            </w:pPr>
            <w:r>
              <w:rPr>
                <w:rFonts w:hint="eastAsia" w:ascii="宋体" w:hAnsi="宋体" w:eastAsia="宋体"/>
                <w:b w:val="0"/>
                <w:color w:val="auto"/>
                <w:sz w:val="24"/>
                <w:highlight w:val="none"/>
                <w:lang w:val="en-US" w:eastAsia="zh-CN"/>
              </w:rPr>
              <w:t>代理费用</w:t>
            </w:r>
          </w:p>
        </w:tc>
        <w:tc>
          <w:tcPr>
            <w:tcW w:w="3244"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ascii="宋体" w:hAnsi="宋体" w:eastAsia="宋体" w:cs="宋体"/>
                <w:sz w:val="24"/>
                <w:szCs w:val="24"/>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中标人</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29"/>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yellow"/>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eastAsia="zh-CN"/>
              </w:rPr>
            </w:pPr>
            <w:r>
              <w:rPr>
                <w:rFonts w:hint="eastAsia" w:ascii="宋体" w:hAnsi="宋体" w:eastAsia="宋体"/>
                <w:bCs/>
                <w:color w:val="auto"/>
                <w:kern w:val="2"/>
                <w:highlight w:val="none"/>
              </w:rPr>
              <w:t>3</w:t>
            </w:r>
            <w:r>
              <w:rPr>
                <w:rFonts w:hint="eastAsia" w:ascii="宋体" w:hAnsi="宋体" w:eastAsia="宋体"/>
                <w:bCs/>
                <w:color w:val="auto"/>
                <w:kern w:val="2"/>
                <w:highlight w:val="none"/>
                <w:lang w:val="en-US" w:eastAsia="zh-CN"/>
              </w:rPr>
              <w:t>1</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3</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质疑函递交方式、接收部门、联系电话和通讯地址</w:t>
            </w:r>
          </w:p>
        </w:tc>
        <w:tc>
          <w:tcPr>
            <w:tcW w:w="324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递交方式：</w:t>
            </w:r>
            <w:r>
              <w:rPr>
                <w:rFonts w:hint="eastAsia" w:ascii="宋体" w:hAnsi="宋体" w:eastAsia="宋体"/>
                <w:bCs/>
                <w:color w:val="auto"/>
                <w:kern w:val="0"/>
                <w:sz w:val="24"/>
                <w:szCs w:val="28"/>
                <w:highlight w:val="none"/>
                <w:u w:val="single"/>
              </w:rPr>
              <w:t xml:space="preserve">              </w:t>
            </w:r>
          </w:p>
          <w:p>
            <w:pPr>
              <w:pStyle w:val="29"/>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hint="eastAsia" w:ascii="宋体" w:hAnsi="宋体" w:eastAsia="宋体"/>
                <w:b w:val="0"/>
                <w:color w:val="auto"/>
                <w:sz w:val="24"/>
                <w:highlight w:val="none"/>
              </w:rPr>
              <w:t>接收部门：</w:t>
            </w:r>
            <w:r>
              <w:rPr>
                <w:rFonts w:hint="eastAsia" w:ascii="宋体" w:hAnsi="宋体" w:eastAsia="宋体"/>
                <w:bCs/>
                <w:color w:val="auto"/>
                <w:kern w:val="0"/>
                <w:sz w:val="24"/>
                <w:szCs w:val="28"/>
                <w:highlight w:val="none"/>
                <w:u w:val="single"/>
              </w:rPr>
              <w:t xml:space="preserve">              </w:t>
            </w:r>
          </w:p>
          <w:p>
            <w:pPr>
              <w:pStyle w:val="29"/>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ascii="宋体" w:hAnsi="宋体" w:eastAsia="宋体"/>
                <w:b w:val="0"/>
                <w:color w:val="auto"/>
                <w:sz w:val="24"/>
                <w:highlight w:val="none"/>
              </w:rPr>
              <w:t>联系电话：</w:t>
            </w:r>
            <w:r>
              <w:rPr>
                <w:rFonts w:hint="eastAsia" w:ascii="宋体" w:hAnsi="宋体" w:eastAsia="宋体"/>
                <w:bCs/>
                <w:color w:val="auto"/>
                <w:kern w:val="0"/>
                <w:sz w:val="24"/>
                <w:szCs w:val="28"/>
                <w:highlight w:val="none"/>
                <w:u w:val="single"/>
              </w:rPr>
              <w:t xml:space="preserve">              </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通讯地址：</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hint="default"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32</w:t>
            </w:r>
          </w:p>
        </w:tc>
        <w:tc>
          <w:tcPr>
            <w:tcW w:w="1174" w:type="pct"/>
            <w:vAlign w:val="center"/>
          </w:tcPr>
          <w:p>
            <w:pPr>
              <w:pStyle w:val="29"/>
              <w:widowControl w:val="0"/>
              <w:spacing w:before="0" w:beforeAutospacing="0" w:after="0" w:afterAutospacing="0" w:line="360" w:lineRule="auto"/>
              <w:jc w:val="both"/>
              <w:rPr>
                <w:rFonts w:hint="default" w:ascii="宋体" w:hAnsi="宋体" w:eastAsia="宋体"/>
                <w:b w:val="0"/>
                <w:color w:val="auto"/>
                <w:sz w:val="24"/>
                <w:highlight w:val="none"/>
                <w:lang w:val="en-US" w:eastAsia="zh-CN"/>
              </w:rPr>
            </w:pPr>
            <w:r>
              <w:rPr>
                <w:rFonts w:hint="eastAsia" w:ascii="宋体" w:hAnsi="宋体" w:eastAsia="宋体"/>
                <w:b w:val="0"/>
                <w:color w:val="auto"/>
                <w:sz w:val="24"/>
                <w:highlight w:val="none"/>
                <w:lang w:val="en-US" w:eastAsia="zh-CN"/>
              </w:rPr>
              <w:t>其他内容</w:t>
            </w:r>
          </w:p>
        </w:tc>
        <w:tc>
          <w:tcPr>
            <w:tcW w:w="3244" w:type="pct"/>
            <w:vAlign w:val="center"/>
          </w:tcPr>
          <w:p>
            <w:pPr>
              <w:pStyle w:val="29"/>
              <w:widowControl w:val="0"/>
              <w:numPr>
                <w:ilvl w:val="0"/>
                <w:numId w:val="0"/>
              </w:numPr>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lang w:val="en-US" w:eastAsia="zh-CN"/>
              </w:rPr>
              <w:t>1、解释权：</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构成本招标文件的各个组成文件应互为解释，互为说明；</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除招标文件中有特别规定外，仅适用于招标投标阶段的规定，按招标公告、</w:t>
            </w:r>
            <w:r>
              <w:rPr>
                <w:rFonts w:hint="eastAsia" w:asciiTheme="minorEastAsia" w:hAnsiTheme="minorEastAsia" w:eastAsiaTheme="minorEastAsia"/>
                <w:bCs/>
                <w:color w:val="auto"/>
                <w:sz w:val="24"/>
                <w:szCs w:val="24"/>
                <w:highlight w:val="none"/>
              </w:rPr>
              <w:t>投标邀请、</w:t>
            </w:r>
            <w:r>
              <w:rPr>
                <w:rFonts w:asciiTheme="minorEastAsia" w:hAnsiTheme="minorEastAsia" w:eastAsiaTheme="minorEastAsia"/>
                <w:bCs/>
                <w:color w:val="auto"/>
                <w:sz w:val="24"/>
                <w:szCs w:val="24"/>
                <w:highlight w:val="none"/>
              </w:rPr>
              <w:t>投标人须知、评标</w:t>
            </w:r>
            <w:r>
              <w:rPr>
                <w:rFonts w:hint="eastAsia" w:asciiTheme="minorEastAsia" w:hAnsiTheme="minorEastAsia" w:eastAsiaTheme="minorEastAsia"/>
                <w:bCs/>
                <w:color w:val="auto"/>
                <w:sz w:val="24"/>
                <w:szCs w:val="24"/>
                <w:highlight w:val="none"/>
              </w:rPr>
              <w:t>方</w:t>
            </w:r>
            <w:r>
              <w:rPr>
                <w:rFonts w:asciiTheme="minorEastAsia" w:hAnsiTheme="minorEastAsia" w:eastAsiaTheme="minorEastAsia"/>
                <w:bCs/>
                <w:color w:val="auto"/>
                <w:sz w:val="24"/>
                <w:szCs w:val="24"/>
                <w:highlight w:val="none"/>
              </w:rPr>
              <w:t>法</w:t>
            </w:r>
            <w:r>
              <w:rPr>
                <w:rFonts w:hint="eastAsia" w:asciiTheme="minorEastAsia" w:hAnsiTheme="minorEastAsia" w:eastAsiaTheme="minorEastAsia"/>
                <w:bCs/>
                <w:color w:val="auto"/>
                <w:sz w:val="24"/>
                <w:szCs w:val="24"/>
                <w:highlight w:val="none"/>
              </w:rPr>
              <w:t>和标准</w:t>
            </w:r>
            <w:r>
              <w:rPr>
                <w:rFonts w:asciiTheme="minorEastAsia" w:hAnsiTheme="minorEastAsia" w:eastAsiaTheme="minorEastAsia"/>
                <w:bCs/>
                <w:color w:val="auto"/>
                <w:sz w:val="24"/>
                <w:szCs w:val="24"/>
                <w:highlight w:val="none"/>
              </w:rPr>
              <w:t>、投标文件格式的先后顺序解释；</w:t>
            </w:r>
          </w:p>
          <w:p>
            <w:pPr>
              <w:pStyle w:val="29"/>
              <w:widowControl w:val="0"/>
              <w:numPr>
                <w:ilvl w:val="0"/>
                <w:numId w:val="0"/>
              </w:numPr>
              <w:spacing w:before="0" w:beforeAutospacing="0" w:after="0" w:afterAutospacing="0" w:line="360" w:lineRule="auto"/>
              <w:jc w:val="both"/>
              <w:rPr>
                <w:rFonts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（5）</w:t>
            </w:r>
            <w:r>
              <w:rPr>
                <w:rFonts w:cs="@仿宋_GB2312" w:asciiTheme="minorEastAsia" w:hAnsiTheme="minorEastAsia" w:eastAsiaTheme="minorEastAsia"/>
                <w:b w:val="0"/>
                <w:bCs/>
                <w:color w:val="auto"/>
                <w:kern w:val="2"/>
                <w:sz w:val="24"/>
                <w:szCs w:val="24"/>
                <w:highlight w:val="none"/>
                <w:lang w:val="en-US" w:eastAsia="zh-CN" w:bidi="ar-SA"/>
              </w:rPr>
              <w:t>按本款前述规定仍不能形成结论的，由</w:t>
            </w:r>
            <w:r>
              <w:rPr>
                <w:rFonts w:hint="eastAsia" w:cs="@仿宋_GB2312" w:asciiTheme="minorEastAsia" w:hAnsiTheme="minorEastAsia" w:eastAsiaTheme="minorEastAsia"/>
                <w:b w:val="0"/>
                <w:bCs/>
                <w:color w:val="auto"/>
                <w:kern w:val="2"/>
                <w:sz w:val="24"/>
                <w:szCs w:val="24"/>
                <w:highlight w:val="none"/>
                <w:lang w:val="en-US" w:eastAsia="zh-CN" w:bidi="ar-SA"/>
              </w:rPr>
              <w:t>采购</w:t>
            </w:r>
            <w:r>
              <w:rPr>
                <w:rFonts w:cs="@仿宋_GB2312" w:asciiTheme="minorEastAsia" w:hAnsiTheme="minorEastAsia" w:eastAsiaTheme="minorEastAsia"/>
                <w:b w:val="0"/>
                <w:bCs/>
                <w:color w:val="auto"/>
                <w:kern w:val="2"/>
                <w:sz w:val="24"/>
                <w:szCs w:val="24"/>
                <w:highlight w:val="none"/>
                <w:lang w:val="en-US" w:eastAsia="zh-CN" w:bidi="ar-SA"/>
              </w:rPr>
              <w:t>人负责解释。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lang w:val="en-US" w:eastAsia="zh-CN"/>
              </w:rPr>
              <w:t>2、</w:t>
            </w:r>
            <w:r>
              <w:rPr>
                <w:rFonts w:hint="eastAsia" w:asciiTheme="minorEastAsia" w:hAnsiTheme="minorEastAsia" w:eastAsiaTheme="minorEastAsia"/>
                <w:bCs/>
                <w:color w:val="auto"/>
                <w:sz w:val="24"/>
                <w:szCs w:val="24"/>
                <w:highlight w:val="none"/>
              </w:rPr>
              <w:t>“政采贷”融资指引：有融资需求的</w:t>
            </w:r>
            <w:r>
              <w:rPr>
                <w:rFonts w:hint="eastAsia" w:ascii="宋体" w:hAnsi="宋体" w:eastAsia="宋体" w:cs="宋体"/>
                <w:color w:val="auto"/>
                <w:sz w:val="24"/>
                <w:szCs w:val="24"/>
                <w:highlight w:val="none"/>
              </w:rPr>
              <w:t>中</w:t>
            </w:r>
            <w:r>
              <w:rPr>
                <w:rFonts w:ascii="宋体" w:hAnsi="宋体" w:eastAsia="宋体" w:cs="宋体"/>
                <w:color w:val="auto"/>
                <w:sz w:val="24"/>
                <w:szCs w:val="24"/>
                <w:highlight w:val="none"/>
              </w:rPr>
              <w:t>标人</w:t>
            </w:r>
            <w:r>
              <w:rPr>
                <w:rFonts w:hint="eastAsia" w:asciiTheme="minorEastAsia" w:hAnsiTheme="minorEastAsia" w:eastAsiaTheme="minorEastAsia"/>
                <w:bCs/>
                <w:color w:val="auto"/>
                <w:sz w:val="24"/>
                <w:szCs w:val="24"/>
                <w:highlight w:val="none"/>
              </w:rPr>
              <w:t>在取得政府采购中标或成交通知书后，可访问安徽省政府采购网“政采贷”栏目，查看和联系第三方平台或者金融机构，商洽融资事项，确定融资意向。</w:t>
            </w:r>
            <w:r>
              <w:rPr>
                <w:rFonts w:hint="eastAsia" w:ascii="宋体" w:hAnsi="宋体" w:eastAsia="宋体" w:cs="宋体"/>
                <w:color w:val="auto"/>
                <w:sz w:val="24"/>
                <w:szCs w:val="24"/>
                <w:highlight w:val="none"/>
              </w:rPr>
              <w:t>中</w:t>
            </w:r>
            <w:r>
              <w:rPr>
                <w:rFonts w:ascii="宋体" w:hAnsi="宋体" w:eastAsia="宋体" w:cs="宋体"/>
                <w:color w:val="auto"/>
                <w:sz w:val="24"/>
                <w:szCs w:val="24"/>
                <w:highlight w:val="none"/>
              </w:rPr>
              <w:t>标人</w:t>
            </w:r>
            <w:r>
              <w:rPr>
                <w:rFonts w:hint="eastAsia" w:asciiTheme="minorEastAsia" w:hAnsiTheme="minorEastAsia" w:eastAsiaTheme="minorEastAsia"/>
                <w:bCs/>
                <w:color w:val="auto"/>
                <w:sz w:val="24"/>
                <w:szCs w:val="24"/>
                <w:highlight w:val="none"/>
              </w:rPr>
              <w:t>签署政府采购中标（成交）合同后，登录“徽采云”金融服务模块，选择意向产品进行申请，并填写相关信息，“徽采云”金融服务模块将</w:t>
            </w:r>
            <w:r>
              <w:rPr>
                <w:rFonts w:hint="eastAsia" w:ascii="宋体" w:hAnsi="宋体" w:eastAsia="宋体" w:cs="宋体"/>
                <w:color w:val="auto"/>
                <w:sz w:val="24"/>
                <w:szCs w:val="24"/>
                <w:highlight w:val="none"/>
              </w:rPr>
              <w:t>中</w:t>
            </w:r>
            <w:r>
              <w:rPr>
                <w:rFonts w:ascii="宋体" w:hAnsi="宋体" w:eastAsia="宋体" w:cs="宋体"/>
                <w:color w:val="auto"/>
                <w:sz w:val="24"/>
                <w:szCs w:val="24"/>
                <w:highlight w:val="none"/>
              </w:rPr>
              <w:t>标人</w:t>
            </w:r>
            <w:r>
              <w:rPr>
                <w:rFonts w:hint="eastAsia" w:asciiTheme="minorEastAsia" w:hAnsiTheme="minorEastAsia" w:eastAsiaTheme="minorEastAsia"/>
                <w:bCs/>
                <w:color w:val="auto"/>
                <w:sz w:val="24"/>
                <w:szCs w:val="24"/>
                <w:highlight w:val="none"/>
              </w:rPr>
              <w:t>融资申请信息推送第三方平台、意向金融机构。</w:t>
            </w:r>
          </w:p>
          <w:p>
            <w:pPr>
              <w:pStyle w:val="29"/>
              <w:widowControl w:val="0"/>
              <w:numPr>
                <w:ilvl w:val="0"/>
                <w:numId w:val="0"/>
              </w:numPr>
              <w:spacing w:before="0" w:beforeAutospacing="0" w:after="0" w:afterAutospacing="0" w:line="360" w:lineRule="auto"/>
              <w:jc w:val="both"/>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3、电子保函指引：中标人可访问安徽省政府采购网“融资/保函”栏目，申请办理电子保函（包括：履约保函、预付款保函）。</w:t>
            </w:r>
          </w:p>
          <w:p>
            <w:pPr>
              <w:pStyle w:val="29"/>
              <w:widowControl w:val="0"/>
              <w:numPr>
                <w:ilvl w:val="0"/>
                <w:numId w:val="0"/>
              </w:numPr>
              <w:spacing w:before="0" w:beforeAutospacing="0" w:after="0" w:afterAutospacing="0" w:line="360" w:lineRule="auto"/>
              <w:jc w:val="both"/>
              <w:rPr>
                <w:rFonts w:hint="default"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4、</w:t>
            </w:r>
            <w:r>
              <w:rPr>
                <w:rFonts w:hint="eastAsia" w:cs="@仿宋_GB2312" w:asciiTheme="minorEastAsia" w:hAnsiTheme="minorEastAsia" w:eastAsiaTheme="minorEastAsia"/>
                <w:b w:val="0"/>
                <w:bCs/>
                <w:color w:val="auto"/>
                <w:kern w:val="2"/>
                <w:sz w:val="24"/>
                <w:szCs w:val="24"/>
                <w:highlight w:val="none"/>
                <w:u w:val="single"/>
                <w:lang w:val="en-US" w:eastAsia="zh-CN" w:bidi="ar-SA"/>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bl>
    <w:p>
      <w:pPr>
        <w:spacing w:line="360" w:lineRule="auto"/>
        <w:jc w:val="center"/>
        <w:outlineLvl w:val="1"/>
        <w:rPr>
          <w:rFonts w:asciiTheme="minorEastAsia" w:hAnsiTheme="minorEastAsia" w:eastAsiaTheme="minorEastAsia"/>
          <w:b/>
          <w:color w:val="auto"/>
          <w:sz w:val="24"/>
          <w:highlight w:val="none"/>
        </w:rPr>
      </w:pPr>
      <w:r>
        <w:rPr>
          <w:rFonts w:asciiTheme="minorEastAsia" w:hAnsiTheme="minorEastAsia" w:eastAsiaTheme="minorEastAsia"/>
          <w:b/>
          <w:color w:val="auto"/>
          <w:sz w:val="28"/>
          <w:highlight w:val="none"/>
        </w:rPr>
        <w:br w:type="page"/>
      </w:r>
      <w:bookmarkStart w:id="24" w:name="_Toc9427"/>
      <w:bookmarkStart w:id="25" w:name="_Toc24882"/>
      <w:r>
        <w:rPr>
          <w:rFonts w:hint="eastAsia" w:asciiTheme="minorEastAsia" w:hAnsiTheme="minorEastAsia" w:eastAsiaTheme="minorEastAsia"/>
          <w:b/>
          <w:color w:val="auto"/>
          <w:sz w:val="24"/>
          <w:highlight w:val="none"/>
        </w:rPr>
        <w:t>二、</w:t>
      </w:r>
      <w:r>
        <w:rPr>
          <w:rFonts w:asciiTheme="minorEastAsia" w:hAnsiTheme="minorEastAsia" w:eastAsiaTheme="minorEastAsia"/>
          <w:b/>
          <w:color w:val="auto"/>
          <w:sz w:val="24"/>
          <w:highlight w:val="none"/>
        </w:rPr>
        <w:t>投标人须知</w:t>
      </w:r>
      <w:r>
        <w:rPr>
          <w:rFonts w:hint="eastAsia" w:asciiTheme="minorEastAsia" w:hAnsiTheme="minorEastAsia" w:eastAsiaTheme="minorEastAsia"/>
          <w:b/>
          <w:color w:val="auto"/>
          <w:sz w:val="24"/>
          <w:highlight w:val="none"/>
        </w:rPr>
        <w:t>正文</w:t>
      </w:r>
      <w:bookmarkEnd w:id="24"/>
      <w:bookmarkEnd w:id="25"/>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1.采购人、采购代理机构及投标人</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.1采购人：是指依法开展政府采购活动的国家机关、事业单位、团体组织。</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.2采购代理机构：是指集中采购机构或从事采购代理业务的社会中介机构。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.3政府采购监督管理部门：</w:t>
      </w:r>
      <w:r>
        <w:rPr>
          <w:rFonts w:hint="eastAsia" w:ascii="宋体" w:hAnsi="宋体" w:eastAsia="宋体"/>
          <w:color w:val="auto"/>
          <w:sz w:val="24"/>
          <w:highlight w:val="none"/>
        </w:rPr>
        <w:t>各级人民政府指定的有关部门依法履行与政府采购活动有关的监督管理职责。</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.4投标人：是</w:t>
      </w:r>
      <w:bookmarkStart w:id="250" w:name="_GoBack"/>
      <w:r>
        <w:rPr>
          <w:rFonts w:ascii="宋体" w:hAnsi="宋体" w:eastAsia="宋体"/>
          <w:color w:val="auto"/>
          <w:sz w:val="24"/>
          <w:highlight w:val="none"/>
        </w:rPr>
        <w:t>指向采购人提供货物、工程或者服务的法人、非法人组织或者自然人。</w:t>
      </w:r>
      <w:r>
        <w:rPr>
          <w:rFonts w:hint="eastAsia" w:ascii="宋体" w:hAnsi="宋体" w:eastAsia="宋体"/>
          <w:color w:val="auto"/>
          <w:sz w:val="24"/>
          <w:highlight w:val="none"/>
        </w:rPr>
        <w:t>分支机构不得参加政府采购活动，但银行、保险、石油石化、电力、电信等特殊行业除外。</w:t>
      </w:r>
      <w:r>
        <w:rPr>
          <w:rFonts w:ascii="宋体" w:hAnsi="宋体" w:eastAsia="宋体"/>
          <w:color w:val="auto"/>
          <w:sz w:val="24"/>
          <w:highlight w:val="none"/>
        </w:rPr>
        <w:t>本项目的投标人须满足以下条件：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1</w:t>
      </w:r>
      <w:r>
        <w:rPr>
          <w:rFonts w:ascii="宋体" w:hAnsi="宋体" w:eastAsia="宋体"/>
          <w:color w:val="auto"/>
          <w:sz w:val="24"/>
          <w:highlight w:val="none"/>
        </w:rPr>
        <w:t>具备《中华人民</w:t>
      </w:r>
      <w:bookmarkEnd w:id="250"/>
      <w:r>
        <w:rPr>
          <w:rFonts w:ascii="宋体" w:hAnsi="宋体" w:eastAsia="宋体"/>
          <w:color w:val="auto"/>
          <w:sz w:val="24"/>
          <w:highlight w:val="none"/>
        </w:rPr>
        <w:t>共和国政府采购法》第二十二条关于供应商条件的规定，遵守本项目采购人本级和上级财政部门政府采购的有关规定。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2</w:t>
      </w:r>
      <w:r>
        <w:rPr>
          <w:rFonts w:ascii="宋体" w:hAnsi="宋体" w:eastAsia="宋体"/>
          <w:color w:val="auto"/>
          <w:sz w:val="24"/>
          <w:highlight w:val="none"/>
        </w:rPr>
        <w:t>以采购代理机构认可的方式获得了本项目的招标文件。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若</w:t>
      </w:r>
      <w:r>
        <w:rPr>
          <w:rFonts w:hint="eastAsia" w:ascii="宋体" w:hAnsi="宋体" w:eastAsia="宋体"/>
          <w:color w:val="auto"/>
          <w:sz w:val="24"/>
          <w:highlight w:val="none"/>
          <w:lang w:eastAsia="zh-CN"/>
        </w:rPr>
        <w:t>采购需求</w:t>
      </w:r>
      <w:r>
        <w:rPr>
          <w:rFonts w:ascii="宋体" w:hAnsi="宋体" w:eastAsia="宋体"/>
          <w:color w:val="auto"/>
          <w:sz w:val="24"/>
          <w:highlight w:val="none"/>
        </w:rPr>
        <w:t>中写明允许采购进口产品，投标人应保证所投产品可履行合法报通关手续进入中国关境内。</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若</w:t>
      </w:r>
      <w:r>
        <w:rPr>
          <w:rFonts w:hint="eastAsia" w:ascii="宋体" w:hAnsi="宋体" w:eastAsia="宋体"/>
          <w:color w:val="auto"/>
          <w:sz w:val="24"/>
          <w:highlight w:val="none"/>
          <w:lang w:eastAsia="zh-CN"/>
        </w:rPr>
        <w:t>采购需求</w:t>
      </w:r>
      <w:r>
        <w:rPr>
          <w:rFonts w:hint="eastAsia" w:ascii="宋体" w:hAnsi="宋体" w:eastAsia="宋体"/>
          <w:color w:val="auto"/>
          <w:sz w:val="24"/>
          <w:highlight w:val="none"/>
        </w:rPr>
        <w:t>中未写明允许采购进口产品，如投标人所投产品为进口产品，其投标将被认定为</w:t>
      </w:r>
      <w:r>
        <w:rPr>
          <w:rFonts w:hint="eastAsia" w:ascii="宋体" w:hAnsi="宋体" w:eastAsia="宋体"/>
          <w:b/>
          <w:color w:val="auto"/>
          <w:sz w:val="24"/>
          <w:highlight w:val="none"/>
        </w:rPr>
        <w:t>投标无效</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w:t>
      </w:r>
      <w:r>
        <w:rPr>
          <w:rFonts w:hint="eastAsia" w:ascii="宋体" w:hAnsi="宋体" w:eastAsia="宋体"/>
          <w:color w:val="auto"/>
          <w:sz w:val="24"/>
          <w:highlight w:val="none"/>
        </w:rPr>
        <w:t>若招标公告</w:t>
      </w:r>
      <w:r>
        <w:rPr>
          <w:rFonts w:ascii="宋体" w:hAnsi="宋体" w:eastAsia="宋体"/>
          <w:color w:val="auto"/>
          <w:sz w:val="24"/>
          <w:highlight w:val="none"/>
        </w:rPr>
        <w:t>中允许联合体投标，对联合体规定如下：</w:t>
      </w:r>
    </w:p>
    <w:p>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5.1两个以上供应商可以组成一个投标联合体，以一个投标人的身份投标。</w:t>
      </w:r>
      <w:r>
        <w:rPr>
          <w:rFonts w:ascii="宋体" w:hAnsi="宋体" w:eastAsia="宋体"/>
          <w:b w:val="0"/>
          <w:color w:val="auto"/>
          <w:sz w:val="24"/>
          <w:highlight w:val="none"/>
        </w:rPr>
        <w:t>联合体投标的，</w:t>
      </w:r>
      <w:r>
        <w:rPr>
          <w:rFonts w:hint="eastAsia" w:ascii="宋体" w:hAnsi="宋体" w:eastAsia="宋体"/>
          <w:b w:val="0"/>
          <w:color w:val="auto"/>
          <w:sz w:val="24"/>
          <w:highlight w:val="none"/>
        </w:rPr>
        <w:t>招标文件获取</w:t>
      </w:r>
      <w:r>
        <w:rPr>
          <w:rFonts w:ascii="宋体" w:hAnsi="宋体" w:eastAsia="宋体"/>
          <w:b w:val="0"/>
          <w:color w:val="auto"/>
          <w:sz w:val="24"/>
          <w:highlight w:val="none"/>
        </w:rPr>
        <w:t>手续由联合体</w:t>
      </w:r>
      <w:r>
        <w:rPr>
          <w:rFonts w:hint="eastAsia" w:ascii="宋体" w:hAnsi="宋体" w:eastAsia="宋体"/>
          <w:b w:val="0"/>
          <w:color w:val="auto"/>
          <w:sz w:val="24"/>
          <w:highlight w:val="none"/>
        </w:rPr>
        <w:t>中</w:t>
      </w:r>
      <w:r>
        <w:rPr>
          <w:rFonts w:ascii="宋体" w:hAnsi="宋体" w:eastAsia="宋体"/>
          <w:b w:val="0"/>
          <w:color w:val="auto"/>
          <w:sz w:val="24"/>
          <w:highlight w:val="none"/>
        </w:rPr>
        <w:t>任</w:t>
      </w:r>
      <w:r>
        <w:rPr>
          <w:rFonts w:hint="eastAsia" w:ascii="宋体" w:hAnsi="宋体" w:eastAsia="宋体"/>
          <w:b w:val="0"/>
          <w:color w:val="auto"/>
          <w:sz w:val="24"/>
          <w:highlight w:val="none"/>
        </w:rPr>
        <w:t>一成员单位</w:t>
      </w:r>
      <w:r>
        <w:rPr>
          <w:rFonts w:ascii="宋体" w:hAnsi="宋体" w:eastAsia="宋体"/>
          <w:b w:val="0"/>
          <w:color w:val="auto"/>
          <w:sz w:val="24"/>
          <w:highlight w:val="none"/>
        </w:rPr>
        <w:t>办理均可。</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5.2联合体各方均应符合《中华人民共和国政府采购法》第二十二条规定的条件。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5.3采购人根据采购项目对投标人的特殊要求，联合体中至少应当有一方符合相关规定。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5.4联合体各方应签订</w:t>
      </w:r>
      <w:r>
        <w:rPr>
          <w:rFonts w:hint="eastAsia" w:ascii="宋体" w:hAnsi="宋体" w:eastAsia="宋体"/>
          <w:color w:val="auto"/>
          <w:sz w:val="24"/>
          <w:highlight w:val="none"/>
        </w:rPr>
        <w:t>联合协议</w:t>
      </w:r>
      <w:r>
        <w:rPr>
          <w:rFonts w:ascii="宋体" w:hAnsi="宋体" w:eastAsia="宋体"/>
          <w:color w:val="auto"/>
          <w:sz w:val="24"/>
          <w:highlight w:val="none"/>
        </w:rPr>
        <w:t>，明确约定联合体各方承担的工作和相应的责任，并将</w:t>
      </w:r>
      <w:r>
        <w:rPr>
          <w:rFonts w:hint="eastAsia" w:ascii="宋体" w:hAnsi="宋体" w:eastAsia="宋体"/>
          <w:color w:val="auto"/>
          <w:sz w:val="24"/>
          <w:highlight w:val="none"/>
        </w:rPr>
        <w:t>联合协议</w:t>
      </w:r>
      <w:r>
        <w:rPr>
          <w:rFonts w:ascii="宋体" w:hAnsi="宋体" w:eastAsia="宋体"/>
          <w:color w:val="auto"/>
          <w:sz w:val="24"/>
          <w:highlight w:val="none"/>
        </w:rPr>
        <w:t>作为投标文件</w:t>
      </w:r>
      <w:r>
        <w:rPr>
          <w:rFonts w:hint="eastAsia" w:ascii="宋体" w:hAnsi="宋体" w:eastAsia="宋体"/>
          <w:color w:val="auto"/>
          <w:sz w:val="24"/>
          <w:highlight w:val="none"/>
        </w:rPr>
        <w:t>的</w:t>
      </w:r>
      <w:r>
        <w:rPr>
          <w:rFonts w:ascii="宋体" w:hAnsi="宋体" w:eastAsia="宋体"/>
          <w:color w:val="auto"/>
          <w:sz w:val="24"/>
          <w:highlight w:val="none"/>
        </w:rPr>
        <w:t>一部分提交。</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5.5大中型企业、其他自然人、法人或者非法人组织与小型、微型企业组成联合体共同参加投标，</w:t>
      </w:r>
      <w:r>
        <w:rPr>
          <w:rFonts w:hint="eastAsia" w:ascii="宋体" w:hAnsi="宋体" w:eastAsia="宋体"/>
          <w:color w:val="auto"/>
          <w:sz w:val="24"/>
          <w:highlight w:val="none"/>
        </w:rPr>
        <w:t>联合协议中</w:t>
      </w:r>
      <w:r>
        <w:rPr>
          <w:rFonts w:ascii="宋体" w:hAnsi="宋体" w:eastAsia="宋体"/>
          <w:color w:val="auto"/>
          <w:sz w:val="24"/>
          <w:highlight w:val="none"/>
        </w:rPr>
        <w:t>应写明小型、微型企业的协议合同金额占到</w:t>
      </w:r>
      <w:r>
        <w:rPr>
          <w:rFonts w:hint="eastAsia" w:ascii="宋体" w:hAnsi="宋体" w:eastAsia="宋体"/>
          <w:color w:val="auto"/>
          <w:sz w:val="24"/>
          <w:highlight w:val="none"/>
        </w:rPr>
        <w:t>联合协议</w:t>
      </w:r>
      <w:r>
        <w:rPr>
          <w:rFonts w:ascii="宋体" w:hAnsi="宋体" w:eastAsia="宋体"/>
          <w:color w:val="auto"/>
          <w:sz w:val="24"/>
          <w:highlight w:val="none"/>
        </w:rPr>
        <w:t>投标总金额的比例。</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5.6</w:t>
      </w:r>
      <w:r>
        <w:rPr>
          <w:rFonts w:hint="eastAsia" w:ascii="宋体" w:hAnsi="宋体" w:eastAsia="宋体"/>
          <w:color w:val="auto"/>
          <w:sz w:val="24"/>
          <w:highlight w:val="none"/>
        </w:rPr>
        <w:t>联合体中有同类资质的供应商按照联合体分工承担相同工作的，</w:t>
      </w:r>
      <w:r>
        <w:rPr>
          <w:rFonts w:ascii="宋体" w:hAnsi="宋体" w:eastAsia="宋体"/>
          <w:color w:val="auto"/>
          <w:sz w:val="24"/>
          <w:highlight w:val="none"/>
        </w:rPr>
        <w:t>应当按照</w:t>
      </w:r>
      <w:r>
        <w:rPr>
          <w:rFonts w:hint="eastAsia" w:ascii="宋体" w:hAnsi="宋体" w:eastAsia="宋体"/>
          <w:color w:val="auto"/>
          <w:sz w:val="24"/>
          <w:highlight w:val="none"/>
        </w:rPr>
        <w:t>资质等级较低的供应商确定资质等级。</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5.7以联合体形式参加政府采购活动的，联合体各方不得再单独参加或者与其他供应商另外组成联合体参加本项目投标，否则相关投标将被认定为</w:t>
      </w:r>
      <w:r>
        <w:rPr>
          <w:rFonts w:ascii="宋体" w:hAnsi="宋体" w:eastAsia="宋体"/>
          <w:b/>
          <w:color w:val="auto"/>
          <w:sz w:val="24"/>
          <w:highlight w:val="none"/>
        </w:rPr>
        <w:t>投标无效</w:t>
      </w:r>
      <w:r>
        <w:rPr>
          <w:rFonts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5.8对联合体投标的其他资格要求见</w:t>
      </w:r>
      <w:r>
        <w:rPr>
          <w:rFonts w:hint="eastAsia" w:ascii="宋体" w:hAnsi="宋体" w:eastAsia="宋体"/>
          <w:color w:val="auto"/>
          <w:sz w:val="24"/>
          <w:highlight w:val="none"/>
          <w:lang w:val="en-US" w:eastAsia="zh-CN"/>
        </w:rPr>
        <w:t>申请人的</w:t>
      </w:r>
      <w:r>
        <w:rPr>
          <w:rFonts w:hint="eastAsia" w:ascii="宋体" w:hAnsi="宋体" w:eastAsia="宋体"/>
          <w:color w:val="auto"/>
          <w:sz w:val="24"/>
          <w:highlight w:val="none"/>
        </w:rPr>
        <w:t>资格</w:t>
      </w:r>
      <w:r>
        <w:rPr>
          <w:rFonts w:hint="eastAsia" w:ascii="宋体" w:hAnsi="宋体" w:eastAsia="宋体"/>
          <w:color w:val="auto"/>
          <w:sz w:val="24"/>
          <w:highlight w:val="none"/>
          <w:lang w:val="en-US" w:eastAsia="zh-CN"/>
        </w:rPr>
        <w:t>要求</w:t>
      </w:r>
      <w:r>
        <w:rPr>
          <w:rFonts w:ascii="宋体" w:hAnsi="宋体" w:eastAsia="宋体"/>
          <w:color w:val="auto"/>
          <w:sz w:val="24"/>
          <w:highlight w:val="none"/>
        </w:rPr>
        <w:t>。</w:t>
      </w:r>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2.资金来源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本</w:t>
      </w:r>
      <w:r>
        <w:rPr>
          <w:rFonts w:hint="eastAsia" w:ascii="宋体" w:hAnsi="宋体" w:eastAsia="宋体"/>
          <w:color w:val="auto"/>
          <w:sz w:val="24"/>
          <w:highlight w:val="none"/>
        </w:rPr>
        <w:t>项目</w:t>
      </w:r>
      <w:r>
        <w:rPr>
          <w:rFonts w:hint="eastAsia" w:asciiTheme="minorEastAsia" w:hAnsiTheme="minorEastAsia" w:eastAsiaTheme="minorEastAsia"/>
          <w:color w:val="auto"/>
          <w:sz w:val="24"/>
          <w:highlight w:val="none"/>
        </w:rPr>
        <w:t>的采购人已获得足以支付本次招标后所签订的合同项下的资金。</w:t>
      </w:r>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3.投标费用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不论投标的结果如何，投标人应承担所有与准备和参加投标有关的费用。</w:t>
      </w:r>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4.适用法律</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olor w:val="auto"/>
          <w:sz w:val="24"/>
          <w:highlight w:val="none"/>
        </w:rPr>
        <w:t>本项目采购人、采购代理机构、投标人、评标委员会的相关行为均受《中华人民共和国政府采购法》、《中华人民共和国政府采购法实施条例》及本项目本级和上级财政部门、政府采购监督管理部门的政府采购有关规定的约束，其权利受到上述法律法规的保护。</w:t>
      </w:r>
    </w:p>
    <w:p>
      <w:pPr>
        <w:spacing w:line="360" w:lineRule="auto"/>
        <w:ind w:firstLine="437"/>
        <w:outlineLvl w:val="2"/>
        <w:rPr>
          <w:rFonts w:hint="eastAsia"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5</w:t>
      </w:r>
      <w:r>
        <w:rPr>
          <w:rFonts w:hint="eastAsia" w:asciiTheme="minorEastAsia" w:hAnsiTheme="minorEastAsia" w:eastAsiaTheme="minorEastAsia"/>
          <w:b/>
          <w:color w:val="auto"/>
          <w:sz w:val="24"/>
          <w:highlight w:val="none"/>
        </w:rPr>
        <w:t>.招标文件构成</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5</w:t>
      </w:r>
      <w:r>
        <w:rPr>
          <w:rFonts w:hint="eastAsia" w:ascii="宋体" w:hAnsi="宋体" w:eastAsia="宋体"/>
          <w:color w:val="auto"/>
          <w:sz w:val="24"/>
          <w:highlight w:val="none"/>
        </w:rPr>
        <w:t>.1招标文件包括下列内容：</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第一章</w:t>
      </w:r>
      <w:r>
        <w:rPr>
          <w:rFonts w:asciiTheme="minorEastAsia" w:hAnsiTheme="minorEastAsia" w:eastAsiaTheme="minorEastAsia"/>
          <w:color w:val="auto"/>
          <w:sz w:val="24"/>
          <w:highlight w:val="none"/>
        </w:rPr>
        <w:t xml:space="preserve">  投标邀请</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第二章</w:t>
      </w:r>
      <w:r>
        <w:rPr>
          <w:rFonts w:asciiTheme="minorEastAsia" w:hAnsiTheme="minorEastAsia" w:eastAsiaTheme="minorEastAsia"/>
          <w:color w:val="auto"/>
          <w:sz w:val="24"/>
          <w:highlight w:val="none"/>
        </w:rPr>
        <w:t xml:space="preserve">  投标人须知</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第三章</w:t>
      </w:r>
      <w:r>
        <w:rPr>
          <w:rFonts w:asciiTheme="minorEastAsia" w:hAnsiTheme="minorEastAsia" w:eastAsiaTheme="minorEastAsia"/>
          <w:color w:val="auto"/>
          <w:sz w:val="24"/>
          <w:highlight w:val="none"/>
        </w:rPr>
        <w:t xml:space="preserve">  采购需求</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第四章</w:t>
      </w:r>
      <w:r>
        <w:rPr>
          <w:rFonts w:asciiTheme="minorEastAsia" w:hAnsiTheme="minorEastAsia" w:eastAsiaTheme="minorEastAsia"/>
          <w:color w:val="auto"/>
          <w:sz w:val="24"/>
          <w:highlight w:val="none"/>
        </w:rPr>
        <w:t xml:space="preserve">  评标</w:t>
      </w:r>
      <w:r>
        <w:rPr>
          <w:rFonts w:hint="eastAsia" w:asciiTheme="minorEastAsia" w:hAnsiTheme="minorEastAsia" w:eastAsiaTheme="minorEastAsia"/>
          <w:color w:val="auto"/>
          <w:sz w:val="24"/>
          <w:highlight w:val="none"/>
        </w:rPr>
        <w:t>方法</w:t>
      </w:r>
      <w:r>
        <w:rPr>
          <w:rFonts w:asciiTheme="minorEastAsia" w:hAnsiTheme="minorEastAsia" w:eastAsiaTheme="minorEastAsia"/>
          <w:color w:val="auto"/>
          <w:sz w:val="24"/>
          <w:highlight w:val="none"/>
        </w:rPr>
        <w:t>和标准</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第五章</w:t>
      </w:r>
      <w:r>
        <w:rPr>
          <w:rFonts w:asciiTheme="minorEastAsia" w:hAnsiTheme="minorEastAsia" w:eastAsiaTheme="minorEastAsia"/>
          <w:color w:val="auto"/>
          <w:sz w:val="24"/>
          <w:highlight w:val="none"/>
        </w:rPr>
        <w:t xml:space="preserve">  政府采购合同</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第六章</w:t>
      </w:r>
      <w:r>
        <w:rPr>
          <w:rFonts w:asciiTheme="minorEastAsia" w:hAnsiTheme="minorEastAsia" w:eastAsiaTheme="minorEastAsia"/>
          <w:color w:val="auto"/>
          <w:sz w:val="24"/>
          <w:highlight w:val="none"/>
        </w:rPr>
        <w:t xml:space="preserve">  投标文件格式</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lang w:val="en-US" w:eastAsia="zh-CN"/>
        </w:rPr>
        <w:t>七</w:t>
      </w:r>
      <w:r>
        <w:rPr>
          <w:rFonts w:hint="eastAsia" w:asciiTheme="minorEastAsia" w:hAnsiTheme="minorEastAsia" w:eastAsiaTheme="minorEastAsia"/>
          <w:color w:val="auto"/>
          <w:sz w:val="24"/>
          <w:highlight w:val="none"/>
        </w:rPr>
        <w:t>章</w:t>
      </w:r>
      <w:r>
        <w:rPr>
          <w:rFonts w:asciiTheme="minorEastAsia" w:hAnsiTheme="minorEastAsia" w:eastAsiaTheme="minorEastAsia"/>
          <w:color w:val="auto"/>
          <w:sz w:val="24"/>
          <w:highlight w:val="none"/>
        </w:rPr>
        <w:t xml:space="preserve">  政府采购</w:t>
      </w:r>
      <w:r>
        <w:rPr>
          <w:rFonts w:hint="eastAsia" w:asciiTheme="minorEastAsia" w:hAnsiTheme="minorEastAsia" w:eastAsiaTheme="minorEastAsia"/>
          <w:color w:val="auto"/>
          <w:sz w:val="24"/>
          <w:highlight w:val="none"/>
        </w:rPr>
        <w:t>询问函和</w:t>
      </w:r>
      <w:r>
        <w:rPr>
          <w:rFonts w:asciiTheme="minorEastAsia" w:hAnsiTheme="minorEastAsia" w:eastAsiaTheme="minorEastAsia"/>
          <w:color w:val="auto"/>
          <w:sz w:val="24"/>
          <w:highlight w:val="none"/>
        </w:rPr>
        <w:t>质疑函范本</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.2招标文件中有不一致的，有</w:t>
      </w:r>
      <w:r>
        <w:rPr>
          <w:rFonts w:hint="eastAsia" w:asciiTheme="minorEastAsia" w:hAnsiTheme="minorEastAsia" w:eastAsiaTheme="minorEastAsia"/>
          <w:color w:val="auto"/>
          <w:sz w:val="24"/>
          <w:highlight w:val="none"/>
        </w:rPr>
        <w:t>澄清</w:t>
      </w:r>
      <w:r>
        <w:rPr>
          <w:rFonts w:asciiTheme="minorEastAsia" w:hAnsiTheme="minorEastAsia" w:eastAsiaTheme="minorEastAsia"/>
          <w:color w:val="auto"/>
          <w:sz w:val="24"/>
          <w:highlight w:val="none"/>
        </w:rPr>
        <w:t>的部分以最终的</w:t>
      </w:r>
      <w:r>
        <w:rPr>
          <w:rFonts w:hint="eastAsia" w:asciiTheme="minorEastAsia" w:hAnsiTheme="minorEastAsia" w:eastAsiaTheme="minorEastAsia"/>
          <w:color w:val="auto"/>
          <w:sz w:val="24"/>
          <w:highlight w:val="none"/>
        </w:rPr>
        <w:t>澄清更正</w:t>
      </w:r>
      <w:r>
        <w:rPr>
          <w:rFonts w:asciiTheme="minorEastAsia" w:hAnsiTheme="minorEastAsia" w:eastAsiaTheme="minorEastAsia"/>
          <w:color w:val="auto"/>
          <w:sz w:val="24"/>
          <w:highlight w:val="none"/>
        </w:rPr>
        <w:t>内容为准</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.3现场</w:t>
      </w:r>
      <w:r>
        <w:rPr>
          <w:rFonts w:hint="eastAsia" w:asciiTheme="minorEastAsia" w:hAnsiTheme="minorEastAsia" w:eastAsiaTheme="minorEastAsia"/>
          <w:color w:val="auto"/>
          <w:sz w:val="24"/>
          <w:highlight w:val="none"/>
        </w:rPr>
        <w:t>考察</w:t>
      </w:r>
      <w:r>
        <w:rPr>
          <w:rFonts w:asciiTheme="minorEastAsia" w:hAnsiTheme="minorEastAsia" w:eastAsiaTheme="minorEastAsia"/>
          <w:color w:val="auto"/>
          <w:sz w:val="24"/>
          <w:highlight w:val="none"/>
        </w:rPr>
        <w:t>及相关事项见</w:t>
      </w:r>
      <w:r>
        <w:rPr>
          <w:rFonts w:asciiTheme="minorEastAsia" w:hAnsiTheme="minorEastAsia" w:eastAsiaTheme="minorEastAsia"/>
          <w:color w:val="auto"/>
          <w:sz w:val="24"/>
          <w:highlight w:val="none"/>
          <w:u w:val="single"/>
        </w:rPr>
        <w:t>投标</w:t>
      </w:r>
      <w:r>
        <w:rPr>
          <w:rFonts w:hint="eastAsia" w:asciiTheme="minorEastAsia" w:hAnsiTheme="minorEastAsia" w:eastAsiaTheme="minorEastAsia"/>
          <w:color w:val="auto"/>
          <w:sz w:val="24"/>
          <w:highlight w:val="none"/>
          <w:u w:val="single"/>
        </w:rPr>
        <w:t>人</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投标人应认真阅读招标文件所有的事项、格式、条款和技术规范等。</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招标文件的澄清与修改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投标人如对招标文件内容有疑问，必须在</w:t>
      </w:r>
      <w:r>
        <w:rPr>
          <w:rFonts w:ascii="宋体" w:hAnsi="宋体" w:eastAsia="宋体"/>
          <w:color w:val="auto"/>
          <w:sz w:val="24"/>
          <w:highlight w:val="none"/>
          <w:u w:val="single"/>
        </w:rPr>
        <w:t>投标人须知前附表</w:t>
      </w:r>
      <w:r>
        <w:rPr>
          <w:rFonts w:asciiTheme="minorEastAsia" w:hAnsiTheme="minorEastAsia" w:eastAsiaTheme="minorEastAsia"/>
          <w:color w:val="auto"/>
          <w:sz w:val="24"/>
          <w:highlight w:val="none"/>
        </w:rPr>
        <w:t>规定的</w:t>
      </w:r>
      <w:r>
        <w:rPr>
          <w:rFonts w:hint="eastAsia" w:asciiTheme="minorEastAsia" w:hAnsiTheme="minorEastAsia" w:eastAsiaTheme="minorEastAsia"/>
          <w:color w:val="auto"/>
          <w:sz w:val="24"/>
          <w:highlight w:val="none"/>
        </w:rPr>
        <w:t>网上询问</w:t>
      </w:r>
      <w:r>
        <w:rPr>
          <w:rFonts w:asciiTheme="minorEastAsia" w:hAnsiTheme="minorEastAsia" w:eastAsiaTheme="minorEastAsia"/>
          <w:color w:val="auto"/>
          <w:sz w:val="24"/>
          <w:highlight w:val="none"/>
        </w:rPr>
        <w:t>截止时间前以网上提问形式</w:t>
      </w:r>
      <w:r>
        <w:rPr>
          <w:rFonts w:hint="eastAsia" w:asciiTheme="minorEastAsia" w:hAnsiTheme="minorEastAsia" w:eastAsiaTheme="minorEastAsia"/>
          <w:color w:val="auto"/>
          <w:sz w:val="24"/>
          <w:highlight w:val="none"/>
        </w:rPr>
        <w:t>（电子交易系统）</w:t>
      </w:r>
      <w:r>
        <w:rPr>
          <w:rFonts w:asciiTheme="minorEastAsia" w:hAnsiTheme="minorEastAsia" w:eastAsiaTheme="minorEastAsia"/>
          <w:color w:val="auto"/>
          <w:sz w:val="24"/>
          <w:highlight w:val="none"/>
        </w:rPr>
        <w:t>提交给采购代理机构。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2采购人可主动地或在解答投标人提出的问题时对招标文件进行澄清与修改。</w:t>
      </w:r>
      <w:r>
        <w:rPr>
          <w:rFonts w:asciiTheme="minorEastAsia" w:hAnsiTheme="minorEastAsia" w:eastAsiaTheme="minorEastAsia"/>
          <w:color w:val="auto"/>
          <w:sz w:val="24"/>
          <w:highlight w:val="none"/>
        </w:rPr>
        <w:t>采购代理机构将</w:t>
      </w:r>
      <w:r>
        <w:rPr>
          <w:rFonts w:hint="eastAsia" w:asciiTheme="minorEastAsia" w:hAnsiTheme="minorEastAsia" w:eastAsiaTheme="minorEastAsia"/>
          <w:color w:val="auto"/>
          <w:sz w:val="24"/>
          <w:highlight w:val="none"/>
        </w:rPr>
        <w:t>在安徽省政府采购网以发布更正公告的方式</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澄清或修改招标文件，更正公告的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rPr>
        <w:t>作</w:t>
      </w:r>
      <w:r>
        <w:rPr>
          <w:rFonts w:asciiTheme="minorEastAsia" w:hAnsiTheme="minorEastAsia" w:eastAsiaTheme="minorEastAsia"/>
          <w:color w:val="auto"/>
          <w:sz w:val="24"/>
          <w:highlight w:val="none"/>
        </w:rPr>
        <w:t>为招标文件</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组成部分，对投标人起约束作用</w:t>
      </w:r>
      <w:r>
        <w:rPr>
          <w:rFonts w:hint="eastAsia" w:asciiTheme="minorEastAsia" w:hAnsiTheme="minorEastAsia" w:eastAsiaTheme="minorEastAsia"/>
          <w:color w:val="auto"/>
          <w:sz w:val="24"/>
          <w:highlight w:val="none"/>
        </w:rPr>
        <w:t>。投标人应主动上网查询。采购代理机构不承担投标人未及时关注相关信息引发的相关责任。</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6</w:t>
      </w:r>
      <w:r>
        <w:rPr>
          <w:rFonts w:hint="eastAsia" w:ascii="宋体" w:hAnsi="宋体" w:eastAsia="宋体"/>
          <w:color w:val="auto"/>
          <w:sz w:val="24"/>
          <w:highlight w:val="none"/>
        </w:rPr>
        <w:t>.3任何人或任何组织向投标人提供的任何书面或口头资料，未经采购代理机构在网上发布或书面通知，均作无效处理，不得作为招标文件的组成部分。采购代理机构对投标人由此而做出的推论、理解和结论概不负责。</w:t>
      </w:r>
    </w:p>
    <w:p>
      <w:pPr>
        <w:spacing w:line="360" w:lineRule="auto"/>
        <w:ind w:firstLine="435"/>
        <w:rPr>
          <w:rFonts w:asciiTheme="minorEastAsia" w:hAnsiTheme="minorEastAsia" w:eastAsiaTheme="minorEastAsia"/>
          <w:i/>
          <w:iCs/>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对于</w:t>
      </w:r>
      <w:r>
        <w:rPr>
          <w:rFonts w:ascii="宋体" w:hAnsi="宋体" w:eastAsia="宋体"/>
          <w:color w:val="auto"/>
          <w:sz w:val="24"/>
          <w:highlight w:val="none"/>
        </w:rPr>
        <w:t>没有</w:t>
      </w:r>
      <w:r>
        <w:rPr>
          <w:rFonts w:asciiTheme="minorEastAsia" w:hAnsiTheme="minorEastAsia" w:eastAsiaTheme="minorEastAsia"/>
          <w:color w:val="auto"/>
          <w:sz w:val="24"/>
          <w:highlight w:val="none"/>
        </w:rPr>
        <w:t>提出</w:t>
      </w:r>
      <w:r>
        <w:rPr>
          <w:rFonts w:hint="eastAsia" w:asciiTheme="minorEastAsia" w:hAnsiTheme="minorEastAsia" w:eastAsiaTheme="minorEastAsia"/>
          <w:color w:val="auto"/>
          <w:sz w:val="24"/>
          <w:highlight w:val="none"/>
        </w:rPr>
        <w:t>疑问</w:t>
      </w:r>
      <w:r>
        <w:rPr>
          <w:rFonts w:asciiTheme="minorEastAsia" w:hAnsiTheme="minorEastAsia" w:eastAsiaTheme="minorEastAsia"/>
          <w:color w:val="auto"/>
          <w:sz w:val="24"/>
          <w:highlight w:val="none"/>
        </w:rPr>
        <w:t>又参与了</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项目投标的</w:t>
      </w:r>
      <w:r>
        <w:rPr>
          <w:rFonts w:hint="eastAsia" w:asciiTheme="minorEastAsia" w:hAnsiTheme="minorEastAsia" w:eastAsiaTheme="minorEastAsia"/>
          <w:color w:val="auto"/>
          <w:sz w:val="24"/>
          <w:highlight w:val="none"/>
        </w:rPr>
        <w:t>投标人</w:t>
      </w:r>
      <w:r>
        <w:rPr>
          <w:rFonts w:asciiTheme="minorEastAsia" w:hAnsiTheme="minorEastAsia" w:eastAsiaTheme="minorEastAsia"/>
          <w:color w:val="auto"/>
          <w:sz w:val="24"/>
          <w:highlight w:val="none"/>
        </w:rPr>
        <w:t>将被视为完全认同</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招标文件（含</w:t>
      </w:r>
      <w:r>
        <w:rPr>
          <w:rFonts w:hint="eastAsia" w:asciiTheme="minorEastAsia" w:hAnsiTheme="minorEastAsia" w:eastAsiaTheme="minorEastAsia"/>
          <w:color w:val="auto"/>
          <w:sz w:val="24"/>
          <w:highlight w:val="none"/>
        </w:rPr>
        <w:t>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i/>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投标范围及投标文件中标准和计量单位的使用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.1</w:t>
      </w:r>
      <w:r>
        <w:rPr>
          <w:rFonts w:ascii="宋体" w:hAnsi="宋体" w:eastAsia="宋体"/>
          <w:color w:val="auto"/>
          <w:sz w:val="24"/>
          <w:highlight w:val="none"/>
        </w:rPr>
        <w:t>项目</w:t>
      </w:r>
      <w:r>
        <w:rPr>
          <w:rFonts w:asciiTheme="minorEastAsia" w:hAnsiTheme="minorEastAsia" w:eastAsiaTheme="minorEastAsia"/>
          <w:color w:val="auto"/>
          <w:sz w:val="24"/>
          <w:highlight w:val="none"/>
        </w:rPr>
        <w:t>有分包的，投标人可对招标文件其中某一个或几个分包进行投标，除非在</w:t>
      </w:r>
      <w:r>
        <w:rPr>
          <w:rFonts w:asciiTheme="minorEastAsia" w:hAnsiTheme="minorEastAsia" w:eastAsiaTheme="minorEastAsia"/>
          <w:color w:val="auto"/>
          <w:sz w:val="24"/>
          <w:highlight w:val="none"/>
          <w:u w:val="single"/>
        </w:rPr>
        <w:t>投标人须知前附表</w:t>
      </w:r>
      <w:r>
        <w:rPr>
          <w:rFonts w:asciiTheme="minorEastAsia" w:hAnsiTheme="minorEastAsia" w:eastAsiaTheme="minorEastAsia"/>
          <w:color w:val="auto"/>
          <w:sz w:val="24"/>
          <w:highlight w:val="none"/>
        </w:rPr>
        <w:t>中另有规定。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.2投标人应当对所投分包招标文件中“</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需求”所列的所有内容进行投标，如仅响应</w:t>
      </w:r>
      <w:r>
        <w:rPr>
          <w:rFonts w:hint="eastAsia" w:asciiTheme="minorEastAsia" w:hAnsiTheme="minorEastAsia" w:eastAsiaTheme="minorEastAsia"/>
          <w:color w:val="auto"/>
          <w:sz w:val="24"/>
          <w:highlight w:val="none"/>
        </w:rPr>
        <w:t>所投包别</w:t>
      </w:r>
      <w:r>
        <w:rPr>
          <w:rFonts w:asciiTheme="minorEastAsia" w:hAnsiTheme="minorEastAsia" w:eastAsiaTheme="minorEastAsia"/>
          <w:color w:val="auto"/>
          <w:sz w:val="24"/>
          <w:highlight w:val="none"/>
        </w:rPr>
        <w:t>中的部分内容，其</w:t>
      </w:r>
      <w:r>
        <w:rPr>
          <w:rFonts w:hint="eastAsia" w:asciiTheme="minorEastAsia" w:hAnsiTheme="minorEastAsia" w:eastAsiaTheme="minorEastAsia"/>
          <w:color w:val="auto"/>
          <w:sz w:val="24"/>
          <w:highlight w:val="none"/>
        </w:rPr>
        <w:t>所投包别的</w:t>
      </w:r>
      <w:r>
        <w:rPr>
          <w:rFonts w:asciiTheme="minorEastAsia" w:hAnsiTheme="minorEastAsia" w:eastAsiaTheme="minorEastAsia"/>
          <w:color w:val="auto"/>
          <w:sz w:val="24"/>
          <w:highlight w:val="none"/>
        </w:rPr>
        <w:t>投标将被认定为</w:t>
      </w:r>
      <w:r>
        <w:rPr>
          <w:rFonts w:asciiTheme="minorEastAsia" w:hAnsiTheme="minorEastAsia" w:eastAsiaTheme="minorEastAsia"/>
          <w:b/>
          <w:color w:val="auto"/>
          <w:sz w:val="24"/>
          <w:highlight w:val="none"/>
        </w:rPr>
        <w:t>投标无效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bookmarkStart w:id="26" w:name="_Hlk16458980"/>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.3无论招标文件中是否要求，</w:t>
      </w:r>
      <w:r>
        <w:rPr>
          <w:rFonts w:hint="eastAsia" w:asciiTheme="minorEastAsia" w:hAnsiTheme="minorEastAsia" w:eastAsiaTheme="minorEastAsia"/>
          <w:color w:val="auto"/>
          <w:sz w:val="24"/>
          <w:highlight w:val="none"/>
        </w:rPr>
        <w:t>投标人所投货物</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服务</w:t>
      </w:r>
      <w:r>
        <w:rPr>
          <w:rFonts w:hint="eastAsia" w:asciiTheme="minorEastAsia" w:hAnsiTheme="minorEastAsia" w:eastAsiaTheme="minorEastAsia"/>
          <w:color w:val="auto"/>
          <w:sz w:val="24"/>
          <w:highlight w:val="none"/>
          <w:lang w:val="en-US" w:eastAsia="zh-CN"/>
        </w:rPr>
        <w:t>及</w:t>
      </w:r>
      <w:r>
        <w:rPr>
          <w:rFonts w:hint="eastAsia" w:asciiTheme="minorEastAsia" w:hAnsiTheme="minorEastAsia" w:eastAsiaTheme="minorEastAsia"/>
          <w:color w:val="auto"/>
          <w:sz w:val="24"/>
          <w:highlight w:val="none"/>
        </w:rPr>
        <w:t>工程</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i w:val="0"/>
          <w:iCs w:val="0"/>
          <w:color w:val="auto"/>
          <w:sz w:val="24"/>
          <w:highlight w:val="none"/>
          <w:u w:val="none"/>
          <w:lang w:val="en-US" w:eastAsia="zh-CN"/>
        </w:rPr>
        <w:t>如有</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均应符合国家强制性标准。</w:t>
      </w:r>
    </w:p>
    <w:bookmarkEnd w:id="26"/>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投标人与采购</w:t>
      </w:r>
      <w:r>
        <w:rPr>
          <w:rFonts w:hint="eastAsia" w:asciiTheme="minorEastAsia" w:hAnsiTheme="minorEastAsia" w:eastAsiaTheme="minorEastAsia"/>
          <w:color w:val="auto"/>
          <w:sz w:val="24"/>
          <w:highlight w:val="none"/>
        </w:rPr>
        <w:t>代理</w:t>
      </w:r>
      <w:r>
        <w:rPr>
          <w:rFonts w:asciiTheme="minorEastAsia" w:hAnsiTheme="minorEastAsia" w:eastAsiaTheme="minorEastAsia"/>
          <w:color w:val="auto"/>
          <w:sz w:val="24"/>
          <w:highlight w:val="none"/>
        </w:rPr>
        <w:t>机构之间与投标有关的所有往来通知、函件和投标文件均用中文表述。投标人随投标文件提供的证明文件和资料可以为其它语言，但必须附中文译文。翻译的中文资料与外文资料出现差异时，以中文为准。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除</w:t>
      </w:r>
      <w:r>
        <w:rPr>
          <w:rFonts w:ascii="宋体" w:hAnsi="宋体" w:eastAsia="宋体"/>
          <w:color w:val="auto"/>
          <w:sz w:val="24"/>
          <w:highlight w:val="none"/>
        </w:rPr>
        <w:t>招标文件</w:t>
      </w:r>
      <w:r>
        <w:rPr>
          <w:rFonts w:asciiTheme="minorEastAsia" w:hAnsiTheme="minorEastAsia" w:eastAsiaTheme="minorEastAsia"/>
          <w:color w:val="auto"/>
          <w:sz w:val="24"/>
          <w:highlight w:val="none"/>
        </w:rPr>
        <w:t>中有特殊要求外，投标文件中所使用的计量单位，应采用中华人民共和国法定计量单位。</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投标文件构成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.1</w:t>
      </w:r>
      <w:r>
        <w:rPr>
          <w:rFonts w:ascii="宋体" w:hAnsi="宋体" w:eastAsia="宋体"/>
          <w:color w:val="auto"/>
          <w:sz w:val="24"/>
          <w:highlight w:val="none"/>
        </w:rPr>
        <w:t>投标人</w:t>
      </w:r>
      <w:r>
        <w:rPr>
          <w:rFonts w:asciiTheme="minorEastAsia" w:hAnsiTheme="minorEastAsia" w:eastAsiaTheme="minorEastAsia"/>
          <w:color w:val="auto"/>
          <w:sz w:val="24"/>
          <w:highlight w:val="none"/>
        </w:rPr>
        <w:t>应完整地按招标文件提供的投标文件格式及要求</w:t>
      </w:r>
      <w:r>
        <w:rPr>
          <w:rFonts w:hint="eastAsia" w:asciiTheme="minorEastAsia" w:hAnsiTheme="minorEastAsia" w:eastAsiaTheme="minorEastAsia"/>
          <w:color w:val="auto"/>
          <w:sz w:val="24"/>
          <w:highlight w:val="none"/>
        </w:rPr>
        <w:t>编</w:t>
      </w:r>
      <w:r>
        <w:rPr>
          <w:rFonts w:asciiTheme="minorEastAsia" w:hAnsiTheme="minorEastAsia" w:eastAsiaTheme="minorEastAsia"/>
          <w:color w:val="auto"/>
          <w:sz w:val="24"/>
          <w:highlight w:val="none"/>
        </w:rPr>
        <w:t>写投标文件，</w:t>
      </w:r>
      <w:r>
        <w:rPr>
          <w:rFonts w:hint="eastAsia" w:asciiTheme="minorEastAsia" w:hAnsiTheme="minorEastAsia" w:eastAsiaTheme="minorEastAsia"/>
          <w:color w:val="auto"/>
          <w:sz w:val="24"/>
          <w:highlight w:val="none"/>
        </w:rPr>
        <w:t>具体内容详见本项目投标文件格式的相关内容。</w:t>
      </w:r>
    </w:p>
    <w:p>
      <w:pPr>
        <w:spacing w:line="360" w:lineRule="auto"/>
        <w:ind w:firstLine="435"/>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8.2</w:t>
      </w:r>
      <w:r>
        <w:rPr>
          <w:rFonts w:ascii="宋体" w:hAnsi="宋体" w:eastAsia="宋体"/>
          <w:color w:val="auto"/>
          <w:sz w:val="24"/>
          <w:highlight w:val="none"/>
        </w:rPr>
        <w:t>投标人</w:t>
      </w:r>
      <w:r>
        <w:rPr>
          <w:rFonts w:asciiTheme="minorEastAsia" w:hAnsiTheme="minorEastAsia" w:eastAsiaTheme="minorEastAsia"/>
          <w:color w:val="auto"/>
          <w:sz w:val="24"/>
          <w:highlight w:val="none"/>
        </w:rPr>
        <w:t>应提交</w:t>
      </w:r>
      <w:r>
        <w:rPr>
          <w:rFonts w:hint="eastAsia" w:asciiTheme="minorEastAsia" w:hAnsiTheme="minorEastAsia" w:eastAsiaTheme="minorEastAsia"/>
          <w:color w:val="auto"/>
          <w:sz w:val="24"/>
          <w:highlight w:val="none"/>
        </w:rPr>
        <w:t>招标文件要求的</w:t>
      </w:r>
      <w:r>
        <w:rPr>
          <w:rFonts w:asciiTheme="minorEastAsia" w:hAnsiTheme="minorEastAsia" w:eastAsiaTheme="minorEastAsia"/>
          <w:color w:val="auto"/>
          <w:sz w:val="24"/>
          <w:highlight w:val="none"/>
        </w:rPr>
        <w:t>证明文件，证明其投标内容符合招标文件规定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该证明文件是投标文件的一部分</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bookmarkStart w:id="27" w:name="_Hlk11703583"/>
      <w:r>
        <w:rPr>
          <w:rFonts w:hint="eastAsia" w:asciiTheme="minorEastAsia" w:hAnsiTheme="minorEastAsia" w:eastAsiaTheme="minorEastAsia"/>
          <w:color w:val="auto"/>
          <w:sz w:val="24"/>
          <w:highlight w:val="none"/>
          <w:lang w:val="en-US" w:eastAsia="zh-CN"/>
        </w:rPr>
        <w:t>等。</w:t>
      </w:r>
    </w:p>
    <w:bookmarkEnd w:id="27"/>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8.3</w:t>
      </w:r>
      <w:r>
        <w:rPr>
          <w:rFonts w:asciiTheme="minorEastAsia" w:hAnsiTheme="minorEastAsia" w:eastAsiaTheme="minorEastAsia"/>
          <w:color w:val="auto"/>
          <w:sz w:val="24"/>
          <w:highlight w:val="none"/>
        </w:rPr>
        <w:t>为保证</w:t>
      </w:r>
      <w:r>
        <w:rPr>
          <w:rFonts w:ascii="宋体" w:hAnsi="宋体" w:eastAsia="宋体"/>
          <w:color w:val="auto"/>
          <w:sz w:val="24"/>
          <w:highlight w:val="none"/>
        </w:rPr>
        <w:t>公平</w:t>
      </w:r>
      <w:r>
        <w:rPr>
          <w:rFonts w:asciiTheme="minorEastAsia" w:hAnsiTheme="minorEastAsia" w:eastAsiaTheme="minorEastAsia"/>
          <w:color w:val="auto"/>
          <w:sz w:val="24"/>
          <w:highlight w:val="none"/>
        </w:rPr>
        <w:t>公正，除非另有规定或说明，投标人对同一项目投标时，不得同时提供</w:t>
      </w:r>
      <w:r>
        <w:rPr>
          <w:rFonts w:hint="eastAsia" w:asciiTheme="minorEastAsia" w:hAnsiTheme="minorEastAsia" w:eastAsiaTheme="minorEastAsia"/>
          <w:color w:val="auto"/>
          <w:sz w:val="24"/>
          <w:highlight w:val="none"/>
        </w:rPr>
        <w:t>备选</w:t>
      </w:r>
      <w:r>
        <w:rPr>
          <w:rFonts w:asciiTheme="minorEastAsia" w:hAnsiTheme="minorEastAsia" w:eastAsiaTheme="minorEastAsia"/>
          <w:color w:val="auto"/>
          <w:sz w:val="24"/>
          <w:highlight w:val="none"/>
        </w:rPr>
        <w:t>投标方案。</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2.1投标人的报价应当包括满足本次招标全部采购需求</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除招标文件另有规定外，</w:t>
      </w:r>
      <w:r>
        <w:rPr>
          <w:rFonts w:hint="eastAsia" w:asciiTheme="minorEastAsia" w:hAnsiTheme="minorEastAsia" w:eastAsiaTheme="minorEastAsia"/>
          <w:color w:val="auto"/>
          <w:sz w:val="24"/>
          <w:highlight w:val="none"/>
        </w:rPr>
        <w:t>所有投标均应以人民币报价。投标人的投标报价应遵守《中华人民共和国价格法》。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.2投标人报价超过招标文件规定的预算金额或者分项、分包最高限价，其投标将被认定为</w:t>
      </w:r>
      <w:r>
        <w:rPr>
          <w:rFonts w:asciiTheme="minorEastAsia" w:hAnsiTheme="minorEastAsia" w:eastAsiaTheme="minorEastAsia"/>
          <w:b/>
          <w:bCs/>
          <w:color w:val="auto"/>
          <w:sz w:val="24"/>
          <w:highlight w:val="none"/>
        </w:rPr>
        <w:t>投标无效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投标报价</w:t>
      </w:r>
      <w:r>
        <w:rPr>
          <w:rFonts w:asciiTheme="minorEastAsia" w:hAnsiTheme="minorEastAsia" w:eastAsiaTheme="minorEastAsia"/>
          <w:color w:val="auto"/>
          <w:sz w:val="24"/>
          <w:highlight w:val="none"/>
        </w:rPr>
        <w:t>在合同履行过程中是固定不变的，不得以任何理由予以变更。任何包含价格调整要求的投标，其投标将被认定为</w:t>
      </w:r>
      <w:r>
        <w:rPr>
          <w:rFonts w:asciiTheme="minorEastAsia" w:hAnsiTheme="minorEastAsia" w:eastAsiaTheme="minorEastAsia"/>
          <w:b/>
          <w:color w:val="auto"/>
          <w:sz w:val="24"/>
          <w:highlight w:val="none"/>
        </w:rPr>
        <w:t>投标无效</w:t>
      </w:r>
      <w:r>
        <w:rPr>
          <w:rFonts w:asciiTheme="minorEastAsia" w:hAnsiTheme="minorEastAsia" w:eastAsiaTheme="minorEastAsia"/>
          <w:color w:val="auto"/>
          <w:sz w:val="24"/>
          <w:highlight w:val="none"/>
        </w:rPr>
        <w:t>。</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评标委员会认为投标人的报价明显低于其他通过符合性审查投标人的报价，有可能影响产品质量或者不能诚信履约的，应当要求其在合理的时间内提供书面说明，</w:t>
      </w:r>
      <w:r>
        <w:rPr>
          <w:rFonts w:asciiTheme="minorEastAsia" w:hAnsiTheme="minorEastAsia" w:eastAsiaTheme="minorEastAsia"/>
          <w:color w:val="auto"/>
          <w:sz w:val="24"/>
          <w:highlight w:val="none"/>
        </w:rPr>
        <w:t>必要时提交相关证明材料；投标人不能证明其报价合理性的，其投标将被认定为</w:t>
      </w:r>
      <w:r>
        <w:rPr>
          <w:rFonts w:asciiTheme="minorEastAsia" w:hAnsiTheme="minorEastAsia" w:eastAsiaTheme="minorEastAsia"/>
          <w:b/>
          <w:color w:val="auto"/>
          <w:sz w:val="24"/>
          <w:highlight w:val="none"/>
        </w:rPr>
        <w:t>投标无效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采购人不接受具有附加条件的报价。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投标保证金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0</w:t>
      </w:r>
      <w:r>
        <w:rPr>
          <w:rFonts w:hint="eastAsia" w:asciiTheme="minorEastAsia" w:hAnsiTheme="minorEastAsia" w:eastAsiaTheme="minorEastAsia"/>
          <w:color w:val="auto"/>
          <w:sz w:val="24"/>
          <w:highlight w:val="none"/>
        </w:rPr>
        <w:t>.1本项目不收取投标保证金。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投标有效期</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.1投标有效期为从投标截止之日算起的日历天数，投标有效期详见</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.2在投标有效期内，投标人的投标保持有效，投标人不得要求撤销或修改其投标文件。投标有效期不满足要求的投标，其投标将被认定为</w:t>
      </w:r>
      <w:r>
        <w:rPr>
          <w:rFonts w:hint="eastAsia" w:asciiTheme="minorEastAsia" w:hAnsiTheme="minorEastAsia" w:eastAsiaTheme="minorEastAsia"/>
          <w:b/>
          <w:color w:val="auto"/>
          <w:sz w:val="24"/>
          <w:highlight w:val="none"/>
        </w:rPr>
        <w:t>投标无效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因特殊原因，采购人或采购代理机构可在原投标有效期截止之前，要求投标人延长投标文件的有效期。接受该要求的投标人将不会被要求和允许修正其投标。投标人也可以拒绝延长投标有效期的要求，且不承担任何责任。上述要求和答复都应以书面形式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投标文件的递交、修改与撤回</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.1投标人应当在</w:t>
      </w:r>
      <w:r>
        <w:rPr>
          <w:rFonts w:hint="eastAsia" w:asciiTheme="minorEastAsia" w:hAnsiTheme="minorEastAsia" w:eastAsiaTheme="minorEastAsia"/>
          <w:color w:val="auto"/>
          <w:sz w:val="24"/>
          <w:highlight w:val="none"/>
          <w:lang w:val="en-US" w:eastAsia="zh-CN"/>
        </w:rPr>
        <w:t>招标公告</w:t>
      </w:r>
      <w:r>
        <w:rPr>
          <w:rFonts w:hint="eastAsia" w:asciiTheme="minorEastAsia" w:hAnsiTheme="minorEastAsia" w:eastAsiaTheme="minorEastAsia"/>
          <w:color w:val="auto"/>
          <w:sz w:val="24"/>
          <w:highlight w:val="none"/>
        </w:rPr>
        <w:t>规定的投标截止时间前</w:t>
      </w:r>
      <w:r>
        <w:rPr>
          <w:rFonts w:asciiTheme="minorEastAsia" w:hAnsiTheme="minorEastAsia" w:eastAsiaTheme="minorEastAsia"/>
          <w:color w:val="auto"/>
          <w:sz w:val="24"/>
          <w:highlight w:val="none"/>
        </w:rPr>
        <w:t>，将加密的投标文件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2投标人应当在投标截止时间前完成投标文件的传输递交（以接收到电子签收凭证为准），并可以补充、修改或者撤回投标文件。投标截止时间前未完成投标文件传输的，视为撤回投标文件。未按规定加密或投标截止时间后送达的投标文件，电子交易系统应当拒收。</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开标</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开标时，</w:t>
      </w:r>
      <w:r>
        <w:rPr>
          <w:rFonts w:ascii="宋体" w:hAnsi="宋体" w:eastAsia="宋体" w:cs="宋体"/>
          <w:sz w:val="24"/>
          <w:szCs w:val="24"/>
        </w:rPr>
        <w:t>各投标人应在</w:t>
      </w:r>
      <w:r>
        <w:rPr>
          <w:rFonts w:ascii="宋体" w:hAnsi="宋体" w:eastAsia="宋体" w:cs="宋体"/>
          <w:sz w:val="24"/>
          <w:szCs w:val="24"/>
          <w:u w:val="single"/>
        </w:rPr>
        <w:t>投标人须知前附表</w:t>
      </w:r>
      <w:r>
        <w:rPr>
          <w:rFonts w:ascii="宋体" w:hAnsi="宋体" w:eastAsia="宋体" w:cs="宋体"/>
          <w:sz w:val="24"/>
          <w:szCs w:val="24"/>
        </w:rPr>
        <w:t>规定的解密时间前</w:t>
      </w:r>
      <w:r>
        <w:rPr>
          <w:rFonts w:asciiTheme="minorEastAsia" w:hAnsiTheme="minorEastAsia" w:eastAsiaTheme="minorEastAsia"/>
          <w:color w:val="auto"/>
          <w:sz w:val="24"/>
          <w:highlight w:val="none"/>
        </w:rPr>
        <w:t>对</w:t>
      </w:r>
      <w:r>
        <w:rPr>
          <w:rFonts w:hint="eastAsia" w:ascii="宋体" w:hAnsi="宋体" w:eastAsia="宋体" w:cs="宋体"/>
          <w:color w:val="auto"/>
          <w:sz w:val="24"/>
          <w:szCs w:val="24"/>
          <w:highlight w:val="none"/>
          <w:lang w:val="en-US" w:eastAsia="zh-CN"/>
        </w:rPr>
        <w:t>其</w:t>
      </w:r>
      <w:r>
        <w:rPr>
          <w:rFonts w:asciiTheme="minorEastAsia" w:hAnsiTheme="minorEastAsia" w:eastAsiaTheme="minorEastAsia"/>
          <w:color w:val="auto"/>
          <w:sz w:val="24"/>
          <w:highlight w:val="none"/>
        </w:rPr>
        <w:t>投标文件</w:t>
      </w:r>
      <w:r>
        <w:rPr>
          <w:rFonts w:hint="eastAsia" w:asciiTheme="minorEastAsia" w:hAnsiTheme="minorEastAsia" w:eastAsiaTheme="minorEastAsia"/>
          <w:color w:val="auto"/>
          <w:sz w:val="24"/>
          <w:highlight w:val="none"/>
        </w:rPr>
        <w:t>进行</w:t>
      </w:r>
      <w:r>
        <w:rPr>
          <w:rFonts w:asciiTheme="minorEastAsia" w:hAnsiTheme="minorEastAsia" w:eastAsiaTheme="minorEastAsia"/>
          <w:color w:val="auto"/>
          <w:sz w:val="24"/>
          <w:highlight w:val="none"/>
        </w:rPr>
        <w:t>解密。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开标时，采购代理机构将通过网上开标系统公布</w:t>
      </w:r>
      <w:r>
        <w:rPr>
          <w:rFonts w:hint="eastAsia" w:asciiTheme="minorEastAsia" w:hAnsiTheme="minorEastAsia" w:eastAsiaTheme="minorEastAsia"/>
          <w:color w:val="auto"/>
          <w:sz w:val="24"/>
          <w:highlight w:val="none"/>
        </w:rPr>
        <w:t>开标结果，公布内容包括投标人名称、投标价格及招标文件规定的内容。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采购人或采购代理机构将对开标过程进行记录，由参加开标的各投标人代表和相关工作人员签字确认，并存档备查。</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投标人未派代表参加开标的，视同投标人认可开标结果。</w:t>
      </w:r>
    </w:p>
    <w:p>
      <w:pPr>
        <w:spacing w:line="360" w:lineRule="auto"/>
        <w:ind w:firstLine="435"/>
        <w:rPr>
          <w:rFonts w:asciiTheme="minorEastAsia" w:hAnsiTheme="minorEastAsia" w:eastAsiaTheme="minorEastAsia"/>
          <w:color w:val="auto"/>
          <w:sz w:val="28"/>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投标人代表对开标过程和开标记录有疑义，以及认为采购人、采购代理机构相关工作人员有需要回避的情形的，应当场提出询问或者回避申请。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资格审查及组建评标委员会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.1采购人或采购代理机构依据法律法规和招标文件中规定的内</w:t>
      </w:r>
      <w:r>
        <w:rPr>
          <w:rFonts w:asciiTheme="minorEastAsia" w:hAnsiTheme="minorEastAsia" w:eastAsiaTheme="minorEastAsia"/>
          <w:color w:val="auto"/>
          <w:sz w:val="24"/>
          <w:highlight w:val="none"/>
        </w:rPr>
        <w:t>容</w:t>
      </w:r>
      <w:r>
        <w:rPr>
          <w:rFonts w:hint="eastAsia" w:asciiTheme="minorEastAsia" w:hAnsiTheme="minorEastAsia" w:eastAsiaTheme="minorEastAsia"/>
          <w:color w:val="auto"/>
          <w:sz w:val="24"/>
          <w:highlight w:val="none"/>
        </w:rPr>
        <w:t>，对投标人资格进行审查，未</w:t>
      </w:r>
      <w:r>
        <w:rPr>
          <w:rFonts w:asciiTheme="minorEastAsia" w:hAnsiTheme="minorEastAsia" w:eastAsiaTheme="minorEastAsia"/>
          <w:color w:val="auto"/>
          <w:sz w:val="24"/>
          <w:highlight w:val="none"/>
        </w:rPr>
        <w:t>通过资格审查的投标人</w:t>
      </w:r>
      <w:r>
        <w:rPr>
          <w:rFonts w:hint="eastAsia" w:asciiTheme="minorEastAsia" w:hAnsiTheme="minorEastAsia" w:eastAsiaTheme="minorEastAsia"/>
          <w:color w:val="auto"/>
          <w:sz w:val="24"/>
          <w:highlight w:val="none"/>
        </w:rPr>
        <w:t>不</w:t>
      </w:r>
      <w:r>
        <w:rPr>
          <w:rFonts w:asciiTheme="minorEastAsia" w:hAnsiTheme="minorEastAsia" w:eastAsiaTheme="minorEastAsia"/>
          <w:color w:val="auto"/>
          <w:sz w:val="24"/>
          <w:highlight w:val="none"/>
        </w:rPr>
        <w:t>进入评标</w:t>
      </w:r>
      <w:r>
        <w:rPr>
          <w:rFonts w:hint="eastAsia" w:asciiTheme="minorEastAsia" w:hAnsiTheme="minorEastAsia" w:eastAsiaTheme="minorEastAsia"/>
          <w:color w:val="auto"/>
          <w:sz w:val="24"/>
          <w:highlight w:val="none"/>
        </w:rPr>
        <w:t>。</w:t>
      </w:r>
    </w:p>
    <w:p>
      <w:pPr>
        <w:spacing w:line="360" w:lineRule="auto"/>
        <w:ind w:firstLine="435"/>
        <w:rPr>
          <w:rFonts w:hint="eastAsia" w:ascii="宋体" w:hAnsi="宋体" w:eastAsia="宋体" w:cs="宋体"/>
          <w:color w:val="auto"/>
          <w:sz w:val="24"/>
          <w:szCs w:val="24"/>
          <w:highlight w:val="none"/>
        </w:rPr>
      </w:pPr>
      <w:bookmarkStart w:id="28" w:name="_Hlk24663244"/>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.2采购人或采购代理机构将在投标截止时间后至评审结束前通过“信用中国”网站(www.creditchina.gov.cn)、中国政府采购网(www.ccgp.gov.cn)查询相关投标人信用记录，并对</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投标将被认定为</w:t>
      </w:r>
      <w:r>
        <w:rPr>
          <w:rFonts w:hint="eastAsia" w:ascii="宋体" w:hAnsi="宋体" w:eastAsia="宋体" w:cs="宋体"/>
          <w:b/>
          <w:color w:val="auto"/>
          <w:sz w:val="24"/>
          <w:szCs w:val="24"/>
          <w:highlight w:val="none"/>
        </w:rPr>
        <w:t>投标无效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以联合体形式参加投标的，联合体成员存在以上不良信用记录的，联合体投标将被认定为</w:t>
      </w:r>
      <w:r>
        <w:rPr>
          <w:rFonts w:hint="eastAsia" w:ascii="宋体" w:hAnsi="宋体" w:eastAsia="宋体" w:cs="宋体"/>
          <w:b/>
          <w:color w:val="auto"/>
          <w:sz w:val="24"/>
          <w:szCs w:val="24"/>
          <w:highlight w:val="none"/>
        </w:rPr>
        <w:t>投标无效</w:t>
      </w:r>
      <w:r>
        <w:rPr>
          <w:rFonts w:hint="eastAsia" w:ascii="宋体" w:hAnsi="宋体" w:eastAsia="宋体" w:cs="宋体"/>
          <w:color w:val="auto"/>
          <w:sz w:val="24"/>
          <w:szCs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投标人不良信用记录以采购人或采购代理机构查询结果为准。在本招标文件规定的查询时间之外，网站信息发生的任何变更均不作为资格审查依据。投标人自行提供的与网站信息不一致的其他证明材料亦不作为资格审查依据。</w:t>
      </w:r>
    </w:p>
    <w:bookmarkEnd w:id="28"/>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.3按照</w:t>
      </w:r>
      <w:r>
        <w:rPr>
          <w:rFonts w:hint="eastAsia" w:ascii="宋体" w:hAnsi="宋体" w:eastAsia="宋体"/>
          <w:color w:val="auto"/>
          <w:sz w:val="24"/>
          <w:highlight w:val="none"/>
        </w:rPr>
        <w:t>《</w:t>
      </w:r>
      <w:r>
        <w:rPr>
          <w:rFonts w:ascii="宋体" w:hAnsi="宋体" w:eastAsia="宋体"/>
          <w:color w:val="auto"/>
          <w:sz w:val="24"/>
          <w:highlight w:val="none"/>
        </w:rPr>
        <w:t>中华人民共和国政府采购法》</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《中华人民共和国政府采购</w:t>
      </w:r>
      <w:r>
        <w:rPr>
          <w:rFonts w:hint="eastAsia" w:asciiTheme="minorEastAsia" w:hAnsiTheme="minorEastAsia" w:eastAsiaTheme="minorEastAsia"/>
          <w:color w:val="auto"/>
          <w:sz w:val="24"/>
          <w:highlight w:val="none"/>
        </w:rPr>
        <w:t>法</w:t>
      </w:r>
      <w:r>
        <w:rPr>
          <w:rFonts w:asciiTheme="minorEastAsia" w:hAnsiTheme="minorEastAsia" w:eastAsiaTheme="minorEastAsia"/>
          <w:color w:val="auto"/>
          <w:sz w:val="24"/>
          <w:highlight w:val="none"/>
        </w:rPr>
        <w:t>实施条例》</w:t>
      </w:r>
      <w:r>
        <w:rPr>
          <w:rFonts w:hint="eastAsia" w:asciiTheme="minorEastAsia" w:hAnsiTheme="minorEastAsia" w:eastAsiaTheme="minorEastAsia"/>
          <w:color w:val="auto"/>
          <w:sz w:val="24"/>
          <w:highlight w:val="none"/>
        </w:rPr>
        <w:t>及本项目本级</w:t>
      </w:r>
      <w:r>
        <w:rPr>
          <w:rFonts w:asciiTheme="minorEastAsia" w:hAnsiTheme="minorEastAsia" w:eastAsiaTheme="minorEastAsia"/>
          <w:color w:val="auto"/>
          <w:sz w:val="24"/>
          <w:highlight w:val="none"/>
        </w:rPr>
        <w:t>和上级财政部门</w:t>
      </w:r>
      <w:r>
        <w:rPr>
          <w:rFonts w:hint="eastAsia" w:asciiTheme="minorEastAsia" w:hAnsiTheme="minorEastAsia" w:eastAsiaTheme="minorEastAsia"/>
          <w:color w:val="auto"/>
          <w:sz w:val="24"/>
          <w:highlight w:val="none"/>
        </w:rPr>
        <w:t>、政府采购监督管理部门的有关规定依法组建的</w:t>
      </w:r>
      <w:r>
        <w:rPr>
          <w:rFonts w:asciiTheme="minorEastAsia" w:hAnsiTheme="minorEastAsia" w:eastAsiaTheme="minorEastAsia"/>
          <w:color w:val="auto"/>
          <w:sz w:val="24"/>
          <w:highlight w:val="none"/>
        </w:rPr>
        <w:t>评标委员会</w:t>
      </w:r>
      <w:r>
        <w:rPr>
          <w:rFonts w:hint="eastAsia" w:asciiTheme="minorEastAsia" w:hAnsiTheme="minorEastAsia" w:eastAsiaTheme="minorEastAsia"/>
          <w:color w:val="auto"/>
          <w:sz w:val="24"/>
          <w:highlight w:val="none"/>
        </w:rPr>
        <w:t>，负责本项目评标工作。</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投标文件符合性审查与澄清</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asciiTheme="minorEastAsia" w:hAnsiTheme="minorEastAsia" w:eastAsiaTheme="minorEastAsia"/>
          <w:color w:val="auto"/>
          <w:sz w:val="24"/>
          <w:highlight w:val="none"/>
        </w:rPr>
        <w:t>.1符合性审查是指依据招标文件的规定，从投标文件的有效性和完整性对招标文件的响应程度</w:t>
      </w:r>
      <w:r>
        <w:rPr>
          <w:rFonts w:ascii="宋体" w:hAnsi="宋体" w:eastAsia="宋体"/>
          <w:color w:val="auto"/>
          <w:sz w:val="24"/>
          <w:highlight w:val="none"/>
        </w:rPr>
        <w:t>进行</w:t>
      </w:r>
      <w:r>
        <w:rPr>
          <w:rFonts w:asciiTheme="minorEastAsia" w:hAnsiTheme="minorEastAsia" w:eastAsiaTheme="minorEastAsia"/>
          <w:color w:val="auto"/>
          <w:sz w:val="24"/>
          <w:highlight w:val="none"/>
        </w:rPr>
        <w:t>审查，以确定是否对招标文件的实质性要求做出响应。</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15</w:t>
      </w:r>
      <w:r>
        <w:rPr>
          <w:rFonts w:ascii="宋体" w:hAnsi="宋体" w:eastAsia="宋体"/>
          <w:color w:val="auto"/>
          <w:sz w:val="24"/>
          <w:highlight w:val="none"/>
        </w:rPr>
        <w:t>.</w:t>
      </w:r>
      <w:r>
        <w:rPr>
          <w:rFonts w:hint="eastAsia" w:ascii="宋体" w:hAnsi="宋体" w:eastAsia="宋体"/>
          <w:color w:val="auto"/>
          <w:sz w:val="24"/>
          <w:highlight w:val="none"/>
          <w:lang w:val="en-US" w:eastAsia="zh-CN"/>
        </w:rPr>
        <w:t>2</w:t>
      </w:r>
      <w:r>
        <w:rPr>
          <w:rFonts w:hint="eastAsia" w:ascii="宋体" w:hAnsi="宋体" w:eastAsia="宋体"/>
          <w:color w:val="auto"/>
          <w:sz w:val="24"/>
          <w:highlight w:val="none"/>
        </w:rPr>
        <w:t>投标文件的澄清</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15</w:t>
      </w:r>
      <w:r>
        <w:rPr>
          <w:rFonts w:ascii="宋体" w:hAnsi="宋体" w:eastAsia="宋体"/>
          <w:color w:val="auto"/>
          <w:sz w:val="24"/>
          <w:highlight w:val="none"/>
        </w:rPr>
        <w:t>.</w:t>
      </w:r>
      <w:r>
        <w:rPr>
          <w:rFonts w:hint="eastAsia" w:ascii="宋体" w:hAnsi="宋体" w:eastAsia="宋体"/>
          <w:color w:val="auto"/>
          <w:sz w:val="24"/>
          <w:highlight w:val="none"/>
          <w:lang w:val="en-US" w:eastAsia="zh-CN"/>
        </w:rPr>
        <w:t>2</w:t>
      </w:r>
      <w:r>
        <w:rPr>
          <w:rFonts w:ascii="宋体" w:hAnsi="宋体" w:eastAsia="宋体"/>
          <w:color w:val="auto"/>
          <w:sz w:val="24"/>
          <w:highlight w:val="none"/>
        </w:rPr>
        <w:t>.1为有助于投标</w:t>
      </w:r>
      <w:r>
        <w:rPr>
          <w:rFonts w:hint="eastAsia" w:ascii="宋体" w:hAnsi="宋体" w:eastAsia="宋体"/>
          <w:color w:val="auto"/>
          <w:sz w:val="24"/>
          <w:highlight w:val="none"/>
        </w:rPr>
        <w:t>文件</w:t>
      </w:r>
      <w:r>
        <w:rPr>
          <w:rFonts w:ascii="宋体" w:hAnsi="宋体" w:eastAsia="宋体"/>
          <w:color w:val="auto"/>
          <w:sz w:val="24"/>
          <w:highlight w:val="none"/>
        </w:rPr>
        <w:t>的审查、评价和比较，在评标期间，评标委员会将以书面</w:t>
      </w:r>
      <w:r>
        <w:rPr>
          <w:rFonts w:hint="eastAsia" w:ascii="宋体" w:hAnsi="宋体" w:eastAsia="宋体"/>
          <w:color w:val="auto"/>
          <w:sz w:val="24"/>
          <w:highlight w:val="none"/>
        </w:rPr>
        <w:t>方式（询标）</w:t>
      </w:r>
      <w:r>
        <w:rPr>
          <w:rFonts w:ascii="宋体" w:hAnsi="宋体" w:eastAsia="宋体"/>
          <w:color w:val="auto"/>
          <w:sz w:val="24"/>
          <w:highlight w:val="none"/>
        </w:rPr>
        <w:t>要求投标人对其投标文件中含义不明确、对同类问题表述不一致或者有明显文字和计算错误的内容，以及评标委员会认为投标人的报价明显低于其他通过符合性</w:t>
      </w:r>
      <w:r>
        <w:rPr>
          <w:rFonts w:hint="eastAsia" w:ascii="宋体" w:hAnsi="宋体" w:eastAsia="宋体"/>
          <w:color w:val="auto"/>
          <w:sz w:val="24"/>
          <w:highlight w:val="none"/>
        </w:rPr>
        <w:t>审</w:t>
      </w:r>
      <w:r>
        <w:rPr>
          <w:rFonts w:ascii="宋体" w:hAnsi="宋体" w:eastAsia="宋体"/>
          <w:color w:val="auto"/>
          <w:sz w:val="24"/>
          <w:highlight w:val="none"/>
        </w:rPr>
        <w:t>查投标人的报价，有可能影响履约的情况作必要的澄清、说明或补正。投标人的澄清、说明或补正应在评标委员会规定的时间内以书面</w:t>
      </w:r>
      <w:r>
        <w:rPr>
          <w:rFonts w:hint="eastAsia" w:ascii="宋体" w:hAnsi="宋体" w:eastAsia="宋体"/>
          <w:color w:val="auto"/>
          <w:sz w:val="24"/>
          <w:highlight w:val="none"/>
        </w:rPr>
        <w:t>方式</w:t>
      </w:r>
      <w:r>
        <w:rPr>
          <w:rFonts w:ascii="宋体" w:hAnsi="宋体" w:eastAsia="宋体"/>
          <w:color w:val="auto"/>
          <w:sz w:val="24"/>
          <w:highlight w:val="none"/>
        </w:rPr>
        <w:t>进行，并不得超出投标文件范围或者改变投标文件的实质性内容。</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如有询标，投标人授权代表（或法定代表人）可通过远程登录的方式接受网上询标，也可凭本人有效身份证明参加询标。因投标人授权代表联系不上、没有及时登录系统等情形而无法接受评标委员会询标的，投标人自行承担相关风险。</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15.</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投标人的澄清、说明或补正将作为投标文件的一部分。</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15.</w:t>
      </w:r>
      <w:r>
        <w:rPr>
          <w:rFonts w:hint="eastAsia" w:ascii="宋体" w:hAnsi="宋体" w:eastAsia="宋体"/>
          <w:color w:val="auto"/>
          <w:sz w:val="24"/>
          <w:highlight w:val="none"/>
          <w:lang w:val="en-US" w:eastAsia="zh-CN"/>
        </w:rPr>
        <w:t>2</w:t>
      </w:r>
      <w:r>
        <w:rPr>
          <w:rFonts w:ascii="宋体" w:hAnsi="宋体" w:eastAsia="宋体"/>
          <w:color w:val="auto"/>
          <w:sz w:val="24"/>
          <w:highlight w:val="none"/>
        </w:rPr>
        <w:t>.3评标委员会对投标人提交的澄清、说明或补正有疑问的，可以要求投标人进一步澄清、说明或补正，直至满足评标委员会的要求。</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15.</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投标文件报价出现前后不一致的，按照下列规定修正：</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w:t>
      </w:r>
      <w:r>
        <w:rPr>
          <w:rFonts w:hint="eastAsia" w:ascii="宋体" w:hAnsi="宋体" w:eastAsia="宋体"/>
          <w:color w:val="auto"/>
          <w:sz w:val="24"/>
          <w:highlight w:val="none"/>
        </w:rPr>
        <w:t>1</w:t>
      </w:r>
      <w:r>
        <w:rPr>
          <w:rFonts w:ascii="宋体" w:hAnsi="宋体" w:eastAsia="宋体"/>
          <w:color w:val="auto"/>
          <w:sz w:val="24"/>
          <w:highlight w:val="none"/>
        </w:rPr>
        <w:t>）投标文件中开标一览表内容与投标文件中相应内容不一致的，以开标一览表为准；</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w:t>
      </w:r>
      <w:r>
        <w:rPr>
          <w:rFonts w:hint="eastAsia" w:ascii="宋体" w:hAnsi="宋体" w:eastAsia="宋体"/>
          <w:color w:val="auto"/>
          <w:sz w:val="24"/>
          <w:highlight w:val="none"/>
        </w:rPr>
        <w:t>2</w:t>
      </w:r>
      <w:r>
        <w:rPr>
          <w:rFonts w:ascii="宋体" w:hAnsi="宋体" w:eastAsia="宋体"/>
          <w:color w:val="auto"/>
          <w:sz w:val="24"/>
          <w:highlight w:val="none"/>
        </w:rPr>
        <w:t>）大写金额和小写金额不一致的，以大写金额为准；</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w:t>
      </w:r>
      <w:r>
        <w:rPr>
          <w:rFonts w:hint="eastAsia" w:ascii="宋体" w:hAnsi="宋体" w:eastAsia="宋体"/>
          <w:color w:val="auto"/>
          <w:sz w:val="24"/>
          <w:highlight w:val="none"/>
        </w:rPr>
        <w:t>3</w:t>
      </w:r>
      <w:r>
        <w:rPr>
          <w:rFonts w:ascii="宋体" w:hAnsi="宋体" w:eastAsia="宋体"/>
          <w:color w:val="auto"/>
          <w:sz w:val="24"/>
          <w:highlight w:val="none"/>
        </w:rPr>
        <w:t>）单价金额小数点或者百分比有明显错位的，以开标一览表的总价为准，并修改单价；</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w:t>
      </w:r>
      <w:r>
        <w:rPr>
          <w:rFonts w:hint="eastAsia" w:ascii="宋体" w:hAnsi="宋体" w:eastAsia="宋体"/>
          <w:color w:val="auto"/>
          <w:sz w:val="24"/>
          <w:highlight w:val="none"/>
        </w:rPr>
        <w:t>4</w:t>
      </w:r>
      <w:r>
        <w:rPr>
          <w:rFonts w:ascii="宋体" w:hAnsi="宋体" w:eastAsia="宋体"/>
          <w:color w:val="auto"/>
          <w:sz w:val="24"/>
          <w:highlight w:val="none"/>
        </w:rPr>
        <w:t>）总价金额与按单价汇总金额不一致的，以单价金额计算结果为准。</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同时出现两种以上不一致的，按照前款规定的顺序修正。修正后的报价按照第</w:t>
      </w:r>
      <w:r>
        <w:rPr>
          <w:rFonts w:hint="eastAsia" w:ascii="宋体" w:hAnsi="宋体" w:eastAsia="宋体"/>
          <w:color w:val="auto"/>
          <w:sz w:val="24"/>
          <w:highlight w:val="none"/>
          <w:lang w:eastAsia="zh-CN"/>
        </w:rPr>
        <w:t>15.</w:t>
      </w:r>
      <w:r>
        <w:rPr>
          <w:rFonts w:ascii="宋体" w:hAnsi="宋体" w:eastAsia="宋体"/>
          <w:color w:val="auto"/>
          <w:sz w:val="24"/>
          <w:highlight w:val="none"/>
        </w:rPr>
        <w:t>4条的规定经投标人确认后产生约束力，投标人不确认的，其投标将被认定为</w:t>
      </w:r>
      <w:r>
        <w:rPr>
          <w:rFonts w:ascii="宋体" w:hAnsi="宋体" w:eastAsia="宋体"/>
          <w:b/>
          <w:color w:val="auto"/>
          <w:sz w:val="24"/>
          <w:highlight w:val="none"/>
        </w:rPr>
        <w:t>投标无效</w:t>
      </w:r>
      <w:r>
        <w:rPr>
          <w:rFonts w:ascii="宋体" w:hAnsi="宋体" w:eastAsia="宋体"/>
          <w:color w:val="auto"/>
          <w:sz w:val="24"/>
          <w:highlight w:val="none"/>
        </w:rPr>
        <w:t>。</w:t>
      </w: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highlight w:val="none"/>
        </w:rPr>
        <w:t>对不同文字文本投标文件的解释发生异议的，以中文文本为准。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eastAsia="zh-CN"/>
        </w:rPr>
        <w:t>16.</w:t>
      </w:r>
      <w:r>
        <w:rPr>
          <w:rFonts w:hint="eastAsia" w:asciiTheme="minorEastAsia" w:hAnsiTheme="minorEastAsia" w:eastAsiaTheme="minorEastAsia"/>
          <w:b/>
          <w:color w:val="auto"/>
          <w:sz w:val="24"/>
          <w:highlight w:val="none"/>
        </w:rPr>
        <w:t>投标无效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16.</w:t>
      </w:r>
      <w:r>
        <w:rPr>
          <w:rFonts w:asciiTheme="minorEastAsia" w:hAnsiTheme="minorEastAsia" w:eastAsiaTheme="minorEastAsia"/>
          <w:color w:val="auto"/>
          <w:sz w:val="24"/>
          <w:highlight w:val="none"/>
        </w:rPr>
        <w:t>1根据本</w:t>
      </w:r>
      <w:r>
        <w:rPr>
          <w:rFonts w:hint="eastAsia" w:asciiTheme="minorEastAsia" w:hAnsiTheme="minorEastAsia" w:eastAsiaTheme="minorEastAsia"/>
          <w:color w:val="auto"/>
          <w:sz w:val="24"/>
          <w:highlight w:val="none"/>
        </w:rPr>
        <w:t>招标文件</w:t>
      </w:r>
      <w:r>
        <w:rPr>
          <w:rFonts w:asciiTheme="minorEastAsia" w:hAnsiTheme="minorEastAsia" w:eastAsiaTheme="minorEastAsia"/>
          <w:color w:val="auto"/>
          <w:sz w:val="24"/>
          <w:highlight w:val="none"/>
        </w:rPr>
        <w:t>的规定，评标委员会要审查每份投标文件是否实质上响应了招标文件的要求。投标人不得通过修正或撤销不符合要求的偏离，从而使其投标成为实质上响应的投标。</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评标委员会决定投标的响应性只根据招标文件要求和投标文件内容。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无论何种原因，即使投标人投标时携带了证书材料的原件，但投标文件中未提供与之内容完全一致的扫描件的，评标委员会视同其未提供。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16.</w:t>
      </w:r>
      <w:r>
        <w:rPr>
          <w:rFonts w:asciiTheme="minorEastAsia" w:hAnsiTheme="minorEastAsia" w:eastAsiaTheme="minorEastAsia"/>
          <w:color w:val="auto"/>
          <w:sz w:val="24"/>
          <w:highlight w:val="none"/>
        </w:rPr>
        <w:t>2如发现下列情况之一的，其投标将被认定为</w:t>
      </w:r>
      <w:r>
        <w:rPr>
          <w:rFonts w:asciiTheme="minorEastAsia" w:hAnsiTheme="minorEastAsia" w:eastAsiaTheme="minorEastAsia"/>
          <w:b/>
          <w:color w:val="auto"/>
          <w:sz w:val="24"/>
          <w:highlight w:val="none"/>
        </w:rPr>
        <w:t>投标无效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1）投标文件未按照招标文件规定要求签署、盖章的；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2）不具备招标文件中规定的资格要求的；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3）报价超过招标文件中规定的预算金额或者最高限价的；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4）投标文件含有采购人不能接受的附加条件的；</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5）法律、法规和招标文件规定的其他无效情形。</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eastAsia="zh-CN"/>
        </w:rPr>
        <w:t>17.</w:t>
      </w:r>
      <w:r>
        <w:rPr>
          <w:rFonts w:hint="eastAsia" w:asciiTheme="minorEastAsia" w:hAnsiTheme="minorEastAsia" w:eastAsiaTheme="minorEastAsia"/>
          <w:b/>
          <w:color w:val="auto"/>
          <w:sz w:val="24"/>
          <w:highlight w:val="none"/>
        </w:rPr>
        <w:t>比较与评价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17.</w:t>
      </w:r>
      <w:r>
        <w:rPr>
          <w:rFonts w:hint="eastAsia" w:asciiTheme="minorEastAsia" w:hAnsiTheme="minorEastAsia" w:eastAsiaTheme="minorEastAsia"/>
          <w:color w:val="auto"/>
          <w:sz w:val="24"/>
          <w:highlight w:val="none"/>
        </w:rPr>
        <w:t>1经符合性审查合格的投标文件，评标委员会将根据招标文件确定的评标方法和标准，对其投标文件作进一步的比较与评价。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17.</w:t>
      </w:r>
      <w:r>
        <w:rPr>
          <w:rFonts w:hint="eastAsia" w:asciiTheme="minorEastAsia" w:hAnsiTheme="minorEastAsia" w:eastAsiaTheme="minorEastAsia"/>
          <w:color w:val="auto"/>
          <w:sz w:val="24"/>
          <w:highlight w:val="none"/>
        </w:rPr>
        <w:t>2评标严格按照</w:t>
      </w:r>
      <w:r>
        <w:rPr>
          <w:rFonts w:hint="eastAsia" w:ascii="宋体" w:hAnsi="宋体" w:eastAsia="宋体"/>
          <w:color w:val="auto"/>
          <w:sz w:val="24"/>
          <w:highlight w:val="none"/>
        </w:rPr>
        <w:t>招标文件</w:t>
      </w:r>
      <w:r>
        <w:rPr>
          <w:rFonts w:hint="eastAsia" w:asciiTheme="minorEastAsia" w:hAnsiTheme="minorEastAsia" w:eastAsiaTheme="minorEastAsia"/>
          <w:color w:val="auto"/>
          <w:sz w:val="24"/>
          <w:highlight w:val="none"/>
        </w:rPr>
        <w:t>的要求和条件进行。根据实际情况，在</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中规定采用下列一种评标方法，详细评标方法和标准见招标文件第四章：</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rPr>
        <w:t>（</w:t>
      </w:r>
      <w:r>
        <w:rPr>
          <w:rFonts w:hint="eastAsia" w:ascii="宋体" w:hAnsi="宋体" w:eastAsia="宋体"/>
          <w:color w:val="auto"/>
          <w:sz w:val="24"/>
          <w:highlight w:val="none"/>
        </w:rPr>
        <w:t>1）最低评标价法，是指</w:t>
      </w:r>
      <w:r>
        <w:rPr>
          <w:rFonts w:ascii="宋体" w:hAnsi="宋体" w:eastAsia="宋体"/>
          <w:color w:val="auto"/>
          <w:sz w:val="24"/>
          <w:highlight w:val="none"/>
        </w:rPr>
        <w:t>投标文件满足招标文件全部实质性要求</w:t>
      </w:r>
      <w:r>
        <w:rPr>
          <w:rFonts w:hint="eastAsia" w:ascii="宋体" w:hAnsi="宋体" w:eastAsia="宋体"/>
          <w:color w:val="auto"/>
          <w:sz w:val="24"/>
          <w:highlight w:val="none"/>
        </w:rPr>
        <w:t>，</w:t>
      </w:r>
      <w:r>
        <w:rPr>
          <w:rFonts w:ascii="宋体" w:hAnsi="宋体" w:eastAsia="宋体"/>
          <w:color w:val="auto"/>
          <w:sz w:val="24"/>
          <w:highlight w:val="none"/>
        </w:rPr>
        <w:t>且投标报价最低的</w:t>
      </w:r>
      <w:r>
        <w:rPr>
          <w:rFonts w:hint="eastAsia" w:ascii="宋体" w:hAnsi="宋体" w:eastAsia="宋体"/>
          <w:color w:val="auto"/>
          <w:sz w:val="24"/>
          <w:highlight w:val="none"/>
        </w:rPr>
        <w:t>投标人</w:t>
      </w:r>
      <w:r>
        <w:rPr>
          <w:rFonts w:ascii="宋体" w:hAnsi="宋体" w:eastAsia="宋体"/>
          <w:color w:val="auto"/>
          <w:sz w:val="24"/>
          <w:highlight w:val="none"/>
        </w:rPr>
        <w:t>为中标</w:t>
      </w:r>
      <w:r>
        <w:rPr>
          <w:rFonts w:hint="eastAsia" w:ascii="宋体" w:hAnsi="宋体" w:eastAsia="宋体"/>
          <w:color w:val="auto"/>
          <w:sz w:val="24"/>
          <w:highlight w:val="none"/>
        </w:rPr>
        <w:t>候选</w:t>
      </w:r>
      <w:r>
        <w:rPr>
          <w:rFonts w:ascii="宋体" w:hAnsi="宋体" w:eastAsia="宋体"/>
          <w:color w:val="auto"/>
          <w:sz w:val="24"/>
          <w:highlight w:val="none"/>
        </w:rPr>
        <w:t>人的评标方法</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（2）综合评分法，是</w:t>
      </w:r>
      <w:r>
        <w:rPr>
          <w:rFonts w:ascii="宋体" w:hAnsi="宋体" w:eastAsia="宋体"/>
          <w:color w:val="auto"/>
          <w:sz w:val="24"/>
          <w:highlight w:val="none"/>
        </w:rPr>
        <w:t>指投标文件满足招标</w:t>
      </w:r>
      <w:r>
        <w:rPr>
          <w:rFonts w:hint="eastAsia" w:ascii="宋体" w:hAnsi="宋体" w:eastAsia="宋体"/>
          <w:color w:val="auto"/>
          <w:sz w:val="24"/>
          <w:highlight w:val="none"/>
        </w:rPr>
        <w:t>文件</w:t>
      </w:r>
      <w:r>
        <w:rPr>
          <w:rFonts w:ascii="宋体" w:hAnsi="宋体" w:eastAsia="宋体"/>
          <w:color w:val="auto"/>
          <w:sz w:val="24"/>
          <w:highlight w:val="none"/>
        </w:rPr>
        <w:t>全部实质性要求</w:t>
      </w:r>
      <w:r>
        <w:rPr>
          <w:rFonts w:hint="eastAsia" w:ascii="宋体" w:hAnsi="宋体" w:eastAsia="宋体"/>
          <w:color w:val="auto"/>
          <w:sz w:val="24"/>
          <w:highlight w:val="none"/>
        </w:rPr>
        <w:t>，</w:t>
      </w:r>
      <w:r>
        <w:rPr>
          <w:rFonts w:ascii="宋体" w:hAnsi="宋体" w:eastAsia="宋体"/>
          <w:color w:val="auto"/>
          <w:sz w:val="24"/>
          <w:highlight w:val="none"/>
        </w:rPr>
        <w:t>且按照评审因素的</w:t>
      </w:r>
      <w:r>
        <w:rPr>
          <w:rFonts w:hint="eastAsia" w:ascii="宋体" w:hAnsi="宋体" w:eastAsia="宋体"/>
          <w:color w:val="auto"/>
          <w:sz w:val="24"/>
          <w:highlight w:val="none"/>
        </w:rPr>
        <w:t>量化</w:t>
      </w:r>
      <w:r>
        <w:rPr>
          <w:rFonts w:ascii="宋体" w:hAnsi="宋体" w:eastAsia="宋体"/>
          <w:color w:val="auto"/>
          <w:sz w:val="24"/>
          <w:highlight w:val="none"/>
        </w:rPr>
        <w:t>指标评审得分最高的</w:t>
      </w:r>
      <w:r>
        <w:rPr>
          <w:rFonts w:hint="eastAsia" w:ascii="宋体" w:hAnsi="宋体" w:eastAsia="宋体"/>
          <w:color w:val="auto"/>
          <w:sz w:val="24"/>
          <w:highlight w:val="none"/>
        </w:rPr>
        <w:t>投标人</w:t>
      </w:r>
      <w:r>
        <w:rPr>
          <w:rFonts w:ascii="宋体" w:hAnsi="宋体" w:eastAsia="宋体"/>
          <w:color w:val="auto"/>
          <w:sz w:val="24"/>
          <w:highlight w:val="none"/>
        </w:rPr>
        <w:t>为中标候选人的评标方法。</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17.</w:t>
      </w:r>
      <w:r>
        <w:rPr>
          <w:rFonts w:ascii="宋体" w:hAnsi="宋体" w:eastAsia="宋体"/>
          <w:color w:val="auto"/>
          <w:sz w:val="24"/>
          <w:highlight w:val="none"/>
        </w:rPr>
        <w:t>3根据《政府采购促进中小企业发展管理办法》（财库〔2020〕46号）、《财政部 司法部关于政府采购支持监狱企业发展有关问题的通知》（财库〔2014〕68号）和《三部门联合发布关于促进残疾人就业政府采购政策的通知》（财库〔2017〕141号）的规定，对满足价格扣除条件且在投标文件中提交了《中小企业声明函》、《残疾人福利性单位声明函》或省级以上监狱管理局、戒毒管理局（含新疆生产建设兵团）出具的属于监狱企业的证明文件的投标人，其投标报价按照</w:t>
      </w:r>
      <w:r>
        <w:rPr>
          <w:rFonts w:ascii="宋体" w:hAnsi="宋体" w:eastAsia="宋体"/>
          <w:color w:val="auto"/>
          <w:sz w:val="24"/>
          <w:highlight w:val="none"/>
          <w:u w:val="single"/>
        </w:rPr>
        <w:t>投标人须知前附表</w:t>
      </w:r>
      <w:r>
        <w:rPr>
          <w:rFonts w:ascii="宋体" w:hAnsi="宋体" w:eastAsia="宋体"/>
          <w:color w:val="auto"/>
          <w:sz w:val="24"/>
          <w:highlight w:val="none"/>
        </w:rPr>
        <w:t>中规定的标准扣除后的价格参与评审。对于同时属于小微企</w:t>
      </w:r>
      <w:r>
        <w:rPr>
          <w:rFonts w:hint="eastAsia" w:ascii="宋体" w:hAnsi="宋体" w:eastAsia="宋体"/>
          <w:color w:val="auto"/>
          <w:sz w:val="24"/>
          <w:highlight w:val="none"/>
        </w:rPr>
        <w:t>业、监狱企业或残疾人福利性单位的，不重复进行投标报价扣除。</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接受大中型企业与小微企业组成联合体或者允许大中型企业向一家或者多家小微企业分包的，对于联合协议或者分包意向协议约定小微企业的合同份额占到合同总金额</w:t>
      </w:r>
      <w:r>
        <w:rPr>
          <w:rFonts w:ascii="宋体" w:hAnsi="宋体" w:eastAsia="宋体"/>
          <w:color w:val="auto"/>
          <w:sz w:val="24"/>
          <w:highlight w:val="none"/>
        </w:rPr>
        <w:t>30%以上的，可给予联合体或者大中型企业的投标报价按照</w:t>
      </w:r>
      <w:r>
        <w:rPr>
          <w:rFonts w:ascii="宋体" w:hAnsi="宋体" w:eastAsia="宋体"/>
          <w:color w:val="auto"/>
          <w:sz w:val="24"/>
          <w:highlight w:val="none"/>
          <w:u w:val="single"/>
        </w:rPr>
        <w:t>投标人须知前附表</w:t>
      </w:r>
      <w:r>
        <w:rPr>
          <w:rFonts w:ascii="宋体" w:hAnsi="宋体" w:eastAsia="宋体"/>
          <w:color w:val="auto"/>
          <w:sz w:val="24"/>
          <w:highlight w:val="none"/>
        </w:rPr>
        <w:t>中规定的标准扣除后的价格参与评审。组成联合体或者接受分包的小微企业与联合体内其他企业、分包企业之间存在直接控股、管理关系的，不享受价格扣除优惠政策。</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以联合体形式参加政府采购活动，联合体各方均为中小企业的，联合体视同中小企业。其中，联合体各方均为小微企业的，联合体视同小微企业。</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废标、重新招标与变更采购方式</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hint="eastAsia" w:asciiTheme="minorEastAsia" w:hAnsiTheme="minorEastAsia" w:eastAsiaTheme="minorEastAsia"/>
          <w:color w:val="auto"/>
          <w:sz w:val="24"/>
          <w:highlight w:val="none"/>
        </w:rPr>
        <w:t>.1出现下列情形之一，将导致项目废标：</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rPr>
        <w:t>（</w:t>
      </w:r>
      <w:r>
        <w:rPr>
          <w:rFonts w:hint="eastAsia" w:ascii="宋体" w:hAnsi="宋体" w:eastAsia="宋体"/>
          <w:color w:val="auto"/>
          <w:sz w:val="24"/>
          <w:highlight w:val="none"/>
        </w:rPr>
        <w:t>1）符合专业条件的供应商或者对招标文件做实质性响应的供应商不足规定数量的；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（2）出现影响采购公正的违法、违规行为的；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（3）投标人的报价均超过了采购预算，采购人不能支付的；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（4）因重大变故，采购任务取消的。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hint="eastAsia" w:asciiTheme="minorEastAsia" w:hAnsiTheme="minorEastAsia" w:eastAsiaTheme="minorEastAsia"/>
          <w:color w:val="auto"/>
          <w:sz w:val="24"/>
          <w:highlight w:val="none"/>
        </w:rPr>
        <w:t>.2公开招标数额标准以上的采购项目，投标截止后投标人不足</w:t>
      </w:r>
      <w:r>
        <w:rPr>
          <w:rFonts w:asciiTheme="minorEastAsia" w:hAnsiTheme="minorEastAsia" w:eastAsiaTheme="minorEastAsia"/>
          <w:color w:val="auto"/>
          <w:sz w:val="24"/>
          <w:highlight w:val="none"/>
        </w:rPr>
        <w:t>3家或者通过</w:t>
      </w:r>
      <w:r>
        <w:rPr>
          <w:rFonts w:hint="eastAsia" w:asciiTheme="minorEastAsia" w:hAnsiTheme="minorEastAsia" w:eastAsiaTheme="minorEastAsia"/>
          <w:color w:val="auto"/>
          <w:sz w:val="24"/>
          <w:highlight w:val="none"/>
        </w:rPr>
        <w:t>资格审查或符合性审查的投标人不足</w:t>
      </w:r>
      <w:r>
        <w:rPr>
          <w:rFonts w:asciiTheme="minorEastAsia" w:hAnsiTheme="minorEastAsia" w:eastAsiaTheme="minorEastAsia"/>
          <w:color w:val="auto"/>
          <w:sz w:val="24"/>
          <w:highlight w:val="none"/>
        </w:rPr>
        <w:t>3家的，除采购任务取消情形外，按照以下方式处理：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（1）招标文件存在不合理条款或者招标程序不符合规定的，采购人、采购代理机构改正后依法重新招标；</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（2）招标文件没有不合理条款、招标程序符合规定，需要采用其他采购方式采购的，采购人应当依法报财政部门批准。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保密要求</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19</w:t>
      </w:r>
      <w:r>
        <w:rPr>
          <w:rFonts w:hint="eastAsia" w:ascii="宋体" w:hAnsi="宋体" w:eastAsia="宋体"/>
          <w:color w:val="auto"/>
          <w:sz w:val="24"/>
          <w:highlight w:val="none"/>
        </w:rPr>
        <w:t>.1评标将在严格保密的情况下进行。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19</w:t>
      </w:r>
      <w:r>
        <w:rPr>
          <w:rFonts w:hint="eastAsia" w:ascii="宋体" w:hAnsi="宋体" w:eastAsia="宋体"/>
          <w:color w:val="auto"/>
          <w:sz w:val="24"/>
          <w:highlight w:val="none"/>
        </w:rPr>
        <w:t>.2有关人员</w:t>
      </w:r>
      <w:r>
        <w:rPr>
          <w:rFonts w:ascii="宋体" w:hAnsi="宋体" w:eastAsia="宋体"/>
          <w:color w:val="auto"/>
          <w:sz w:val="24"/>
          <w:highlight w:val="none"/>
        </w:rPr>
        <w:t>应当</w:t>
      </w:r>
      <w:r>
        <w:rPr>
          <w:rFonts w:hint="eastAsia" w:ascii="宋体" w:hAnsi="宋体" w:eastAsia="宋体"/>
          <w:color w:val="auto"/>
          <w:sz w:val="24"/>
          <w:highlight w:val="none"/>
        </w:rPr>
        <w:t>遵</w:t>
      </w:r>
      <w:r>
        <w:rPr>
          <w:rFonts w:ascii="宋体" w:hAnsi="宋体" w:eastAsia="宋体"/>
          <w:color w:val="auto"/>
          <w:sz w:val="24"/>
          <w:highlight w:val="none"/>
        </w:rPr>
        <w:t>守评</w:t>
      </w:r>
      <w:r>
        <w:rPr>
          <w:rFonts w:hint="eastAsia" w:ascii="宋体" w:hAnsi="宋体" w:eastAsia="宋体"/>
          <w:color w:val="auto"/>
          <w:sz w:val="24"/>
          <w:highlight w:val="none"/>
        </w:rPr>
        <w:t>标</w:t>
      </w:r>
      <w:r>
        <w:rPr>
          <w:rFonts w:ascii="宋体" w:hAnsi="宋体" w:eastAsia="宋体"/>
          <w:color w:val="auto"/>
          <w:sz w:val="24"/>
          <w:highlight w:val="none"/>
        </w:rPr>
        <w:t>工作纪律，不得</w:t>
      </w:r>
      <w:r>
        <w:rPr>
          <w:rFonts w:hint="eastAsia" w:ascii="宋体" w:hAnsi="宋体" w:eastAsia="宋体"/>
          <w:color w:val="auto"/>
          <w:sz w:val="24"/>
          <w:highlight w:val="none"/>
        </w:rPr>
        <w:t>泄露</w:t>
      </w:r>
      <w:r>
        <w:rPr>
          <w:rFonts w:ascii="宋体" w:hAnsi="宋体" w:eastAsia="宋体"/>
          <w:color w:val="auto"/>
          <w:sz w:val="24"/>
          <w:highlight w:val="none"/>
        </w:rPr>
        <w:t>评</w:t>
      </w:r>
      <w:r>
        <w:rPr>
          <w:rFonts w:hint="eastAsia" w:ascii="宋体" w:hAnsi="宋体" w:eastAsia="宋体"/>
          <w:color w:val="auto"/>
          <w:sz w:val="24"/>
          <w:highlight w:val="none"/>
        </w:rPr>
        <w:t>标文件</w:t>
      </w:r>
      <w:r>
        <w:rPr>
          <w:rFonts w:ascii="宋体" w:hAnsi="宋体" w:eastAsia="宋体"/>
          <w:color w:val="auto"/>
          <w:sz w:val="24"/>
          <w:highlight w:val="none"/>
        </w:rPr>
        <w:t>、评</w:t>
      </w:r>
      <w:r>
        <w:rPr>
          <w:rFonts w:hint="eastAsia" w:ascii="宋体" w:hAnsi="宋体" w:eastAsia="宋体"/>
          <w:color w:val="auto"/>
          <w:sz w:val="24"/>
          <w:highlight w:val="none"/>
        </w:rPr>
        <w:t>标</w:t>
      </w:r>
      <w:r>
        <w:rPr>
          <w:rFonts w:ascii="宋体" w:hAnsi="宋体" w:eastAsia="宋体"/>
          <w:color w:val="auto"/>
          <w:sz w:val="24"/>
          <w:highlight w:val="none"/>
        </w:rPr>
        <w:t>情况和评</w:t>
      </w:r>
      <w:r>
        <w:rPr>
          <w:rFonts w:hint="eastAsia" w:ascii="宋体" w:hAnsi="宋体" w:eastAsia="宋体"/>
          <w:color w:val="auto"/>
          <w:sz w:val="24"/>
          <w:highlight w:val="none"/>
        </w:rPr>
        <w:t>标</w:t>
      </w:r>
      <w:r>
        <w:rPr>
          <w:rFonts w:ascii="宋体" w:hAnsi="宋体" w:eastAsia="宋体"/>
          <w:color w:val="auto"/>
          <w:sz w:val="24"/>
          <w:highlight w:val="none"/>
        </w:rPr>
        <w:t>中获悉的</w:t>
      </w:r>
      <w:r>
        <w:rPr>
          <w:rFonts w:hint="eastAsia" w:ascii="宋体" w:hAnsi="宋体" w:eastAsia="宋体"/>
          <w:color w:val="auto"/>
          <w:sz w:val="24"/>
          <w:highlight w:val="none"/>
        </w:rPr>
        <w:t>国家秘密、</w:t>
      </w:r>
      <w:r>
        <w:rPr>
          <w:rFonts w:ascii="宋体" w:hAnsi="宋体" w:eastAsia="宋体"/>
          <w:color w:val="auto"/>
          <w:sz w:val="24"/>
          <w:highlight w:val="none"/>
        </w:rPr>
        <w:t>商业秘密。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中标候选人的确定原则及标准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20.1</w:t>
      </w:r>
      <w:r>
        <w:rPr>
          <w:rFonts w:asciiTheme="minorEastAsia" w:hAnsiTheme="minorEastAsia" w:eastAsiaTheme="minorEastAsia"/>
          <w:color w:val="auto"/>
          <w:sz w:val="24"/>
          <w:highlight w:val="none"/>
        </w:rPr>
        <w:t>评</w:t>
      </w:r>
      <w:r>
        <w:rPr>
          <w:rFonts w:hint="eastAsia" w:asciiTheme="minorEastAsia" w:hAnsiTheme="minorEastAsia" w:eastAsiaTheme="minorEastAsia"/>
          <w:color w:val="auto"/>
          <w:sz w:val="24"/>
          <w:highlight w:val="none"/>
        </w:rPr>
        <w:t>标</w:t>
      </w:r>
      <w:r>
        <w:rPr>
          <w:rFonts w:asciiTheme="minorEastAsia" w:hAnsiTheme="minorEastAsia" w:eastAsiaTheme="minorEastAsia"/>
          <w:color w:val="auto"/>
          <w:sz w:val="24"/>
          <w:highlight w:val="none"/>
        </w:rPr>
        <w:t>委员会依据本项目招标文件所约定的评标方法，对实质上响应招标文件的投标人按下列方法进行排序</w:t>
      </w:r>
      <w:r>
        <w:rPr>
          <w:rFonts w:hint="eastAsia" w:asciiTheme="minorEastAsia" w:hAnsiTheme="minorEastAsia" w:eastAsiaTheme="minorEastAsia"/>
          <w:color w:val="auto"/>
          <w:sz w:val="24"/>
          <w:highlight w:val="none"/>
        </w:rPr>
        <w:t>，确定中标候选人</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1）采用最低评标价法的，除了算术修正和落实政府采购政策需进行的价格扣除外，不对投标人的投标价格进行任何调整。评标结果按修正和扣除后的投标报价由低到高顺序排列。修正和扣除后的投标报价</w:t>
      </w:r>
      <w:r>
        <w:rPr>
          <w:rFonts w:hint="eastAsia" w:asciiTheme="minorEastAsia" w:hAnsiTheme="minorEastAsia" w:eastAsiaTheme="minorEastAsia"/>
          <w:color w:val="auto"/>
          <w:sz w:val="24"/>
          <w:highlight w:val="none"/>
        </w:rPr>
        <w:t>出现两家或两家以上相同者，采取评标委员会随机抽取的方式确定中标候选顺序。</w:t>
      </w:r>
    </w:p>
    <w:p>
      <w:pPr>
        <w:spacing w:line="360" w:lineRule="auto"/>
        <w:ind w:firstLine="435"/>
        <w:rPr>
          <w:rFonts w:hint="default" w:eastAsiaTheme="minorEastAsia"/>
          <w:lang w:val="en-US" w:eastAsia="zh-CN"/>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2）采用综合评分法的，评标结果按评审后得分由高到低顺序排列。得分相同的，</w:t>
      </w:r>
      <w:r>
        <w:rPr>
          <w:rFonts w:hint="eastAsia" w:asciiTheme="minorEastAsia" w:hAnsiTheme="minorEastAsia" w:eastAsiaTheme="minorEastAsia"/>
          <w:color w:val="auto"/>
          <w:sz w:val="24"/>
          <w:highlight w:val="none"/>
        </w:rPr>
        <w:t>按投标报价由低到高顺序排列。</w:t>
      </w:r>
      <w:r>
        <w:rPr>
          <w:rFonts w:asciiTheme="minorEastAsia" w:hAnsiTheme="minorEastAsia" w:eastAsiaTheme="minorEastAsia"/>
          <w:color w:val="auto"/>
          <w:sz w:val="24"/>
          <w:highlight w:val="none"/>
        </w:rPr>
        <w:t>得分与投标报价均相同的</w:t>
      </w:r>
      <w:r>
        <w:rPr>
          <w:rFonts w:hint="eastAsia" w:asciiTheme="minorEastAsia" w:hAnsiTheme="minorEastAsia" w:eastAsiaTheme="minorEastAsia"/>
          <w:color w:val="auto"/>
          <w:sz w:val="24"/>
          <w:highlight w:val="none"/>
        </w:rPr>
        <w:t>，则采取评标委员会随机抽取的方式确定中标候选顺序。</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确定中标候选人和中标人</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.1评标委员会将根据评标标准，按</w:t>
      </w:r>
      <w:r>
        <w:rPr>
          <w:rFonts w:asciiTheme="minorEastAsia" w:hAnsiTheme="minorEastAsia" w:eastAsiaTheme="minorEastAsia"/>
          <w:color w:val="auto"/>
          <w:sz w:val="24"/>
          <w:highlight w:val="none"/>
          <w:u w:val="single"/>
        </w:rPr>
        <w:t>投标</w:t>
      </w:r>
      <w:r>
        <w:rPr>
          <w:rFonts w:hint="eastAsia" w:asciiTheme="minorEastAsia" w:hAnsiTheme="minorEastAsia" w:eastAsiaTheme="minorEastAsia"/>
          <w:color w:val="auto"/>
          <w:sz w:val="24"/>
          <w:highlight w:val="none"/>
          <w:u w:val="single"/>
        </w:rPr>
        <w:t>人</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中规定数量推荐中标候选人。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.2按</w:t>
      </w:r>
      <w:r>
        <w:rPr>
          <w:rFonts w:asciiTheme="minorEastAsia" w:hAnsiTheme="minorEastAsia" w:eastAsiaTheme="minorEastAsia"/>
          <w:color w:val="auto"/>
          <w:sz w:val="24"/>
          <w:highlight w:val="none"/>
          <w:u w:val="single"/>
        </w:rPr>
        <w:t>投标</w:t>
      </w:r>
      <w:r>
        <w:rPr>
          <w:rFonts w:hint="eastAsia" w:asciiTheme="minorEastAsia" w:hAnsiTheme="minorEastAsia" w:eastAsiaTheme="minorEastAsia"/>
          <w:color w:val="auto"/>
          <w:sz w:val="24"/>
          <w:highlight w:val="none"/>
          <w:u w:val="single"/>
        </w:rPr>
        <w:t>人</w:t>
      </w:r>
      <w:r>
        <w:rPr>
          <w:rFonts w:asciiTheme="minorEastAsia" w:hAnsiTheme="minorEastAsia" w:eastAsiaTheme="minorEastAsia"/>
          <w:color w:val="auto"/>
          <w:sz w:val="24"/>
          <w:highlight w:val="none"/>
          <w:u w:val="single"/>
        </w:rPr>
        <w:t>须知前附表</w:t>
      </w:r>
      <w:r>
        <w:rPr>
          <w:rFonts w:hint="eastAsia" w:asciiTheme="minorEastAsia" w:hAnsiTheme="minorEastAsia" w:eastAsiaTheme="minorEastAsia"/>
          <w:color w:val="auto"/>
          <w:sz w:val="24"/>
          <w:highlight w:val="none"/>
        </w:rPr>
        <w:t>中规定，</w:t>
      </w:r>
      <w:r>
        <w:rPr>
          <w:rFonts w:asciiTheme="minorEastAsia" w:hAnsiTheme="minorEastAsia" w:eastAsiaTheme="minorEastAsia"/>
          <w:color w:val="auto"/>
          <w:sz w:val="24"/>
          <w:highlight w:val="none"/>
        </w:rPr>
        <w:t>由评标委员会或采购人确定中标人。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因重大变故采购任务取消时，采购人有权拒绝任何投标人中标，且对受影响的投标人不承担任何责任。</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编写评标报告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标报告是根据全体评标委员会成员签字的原始评标记录和评标结果编写的报告，评标报告由评标委员会全体成员签字。对评标结论持有异议的评标委员会成员可以书面方式阐述其不同意见和理由。评标委员会成员拒绝在评标报告上签字且不陈述其不同意见和理由的，视为同意评标结论。</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中标结果公告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除</w:t>
      </w:r>
      <w:r>
        <w:rPr>
          <w:rFonts w:asciiTheme="minorEastAsia" w:hAnsiTheme="minorEastAsia" w:eastAsiaTheme="minorEastAsia"/>
          <w:color w:val="auto"/>
          <w:sz w:val="24"/>
          <w:highlight w:val="none"/>
          <w:u w:val="single"/>
        </w:rPr>
        <w:t>投标</w:t>
      </w:r>
      <w:r>
        <w:rPr>
          <w:rFonts w:hint="eastAsia" w:asciiTheme="minorEastAsia" w:hAnsiTheme="minorEastAsia" w:eastAsiaTheme="minorEastAsia"/>
          <w:color w:val="auto"/>
          <w:sz w:val="24"/>
          <w:highlight w:val="none"/>
          <w:u w:val="single"/>
        </w:rPr>
        <w:t>人</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规定由评标委员会直接确定中标</w:t>
      </w:r>
      <w:r>
        <w:rPr>
          <w:rFonts w:hint="eastAsia" w:asciiTheme="minorEastAsia" w:hAnsiTheme="minorEastAsia" w:eastAsiaTheme="minorEastAsia"/>
          <w:color w:val="auto"/>
          <w:sz w:val="24"/>
          <w:highlight w:val="none"/>
        </w:rPr>
        <w:t>人外，</w:t>
      </w:r>
      <w:r>
        <w:rPr>
          <w:rFonts w:asciiTheme="minorEastAsia" w:hAnsiTheme="minorEastAsia" w:eastAsiaTheme="minorEastAsia"/>
          <w:color w:val="auto"/>
          <w:sz w:val="24"/>
          <w:highlight w:val="none"/>
        </w:rPr>
        <w:t>在评标结束后2个工作日内</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采购代理机构将评标报告送采购人。采购人应当自收到评标报告之日起</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个工作日内，在评标报告确定的中标候选人名单中按顺序确定中标人。中标候选人并列的，由采购人或者采购人委托评标委员会按照招标文件规定的方式确定中标人；招标文件未规定的，采取随机抽取的方式确定。</w:t>
      </w:r>
    </w:p>
    <w:p>
      <w:pPr>
        <w:spacing w:line="360" w:lineRule="auto"/>
        <w:ind w:firstLine="435"/>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.2</w:t>
      </w:r>
      <w:r>
        <w:rPr>
          <w:rFonts w:hint="eastAsia" w:ascii="宋体" w:hAnsi="宋体" w:eastAsia="宋体"/>
          <w:color w:val="auto"/>
          <w:sz w:val="24"/>
          <w:szCs w:val="18"/>
          <w:highlight w:val="none"/>
        </w:rPr>
        <w:t>自中标人确定之日起2个工作日内，采购代理机构将在安徽省政府采购网（www.ccgp-anhui.gov.cn）上发布中标结果公告。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中标结果公告内容应当包括采购人及其委托的采购代理机构的名称、地址、联系方式，项目名称和项目编号，中标人名称、地址和中标金额，主要中标标的的名称、规格型号、数量、单价、服务要求，中标公告期限、评审专家名单以及</w:t>
      </w:r>
      <w:r>
        <w:rPr>
          <w:rFonts w:hint="eastAsia" w:asciiTheme="minorEastAsia" w:hAnsiTheme="minorEastAsia" w:eastAsiaTheme="minorEastAsia"/>
          <w:color w:val="auto"/>
          <w:sz w:val="24"/>
          <w:highlight w:val="none"/>
          <w:u w:val="single"/>
        </w:rPr>
        <w:t>投标人须知前附表</w:t>
      </w:r>
      <w:r>
        <w:rPr>
          <w:rFonts w:asciiTheme="minorEastAsia" w:hAnsiTheme="minorEastAsia" w:eastAsiaTheme="minorEastAsia"/>
          <w:color w:val="auto"/>
          <w:sz w:val="24"/>
          <w:highlight w:val="none"/>
        </w:rPr>
        <w:t>中约定进行公告的内容。中标公告期限为1个工作日。</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中标通知书</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.1采购代理机构</w:t>
      </w:r>
      <w:r>
        <w:rPr>
          <w:rFonts w:ascii="宋体" w:hAnsi="宋体" w:eastAsia="宋体"/>
          <w:color w:val="auto"/>
          <w:sz w:val="24"/>
          <w:highlight w:val="none"/>
        </w:rPr>
        <w:t>发布</w:t>
      </w:r>
      <w:r>
        <w:rPr>
          <w:rFonts w:asciiTheme="minorEastAsia" w:hAnsiTheme="minorEastAsia" w:eastAsiaTheme="minorEastAsia"/>
          <w:color w:val="auto"/>
          <w:sz w:val="24"/>
          <w:highlight w:val="none"/>
        </w:rPr>
        <w:t>中标结果公告</w:t>
      </w:r>
      <w:r>
        <w:rPr>
          <w:rFonts w:hint="eastAsia" w:asciiTheme="minorEastAsia" w:hAnsiTheme="minorEastAsia" w:eastAsiaTheme="minorEastAsia"/>
          <w:iCs/>
          <w:color w:val="auto"/>
          <w:sz w:val="24"/>
          <w:highlight w:val="none"/>
        </w:rPr>
        <w:t>的</w:t>
      </w:r>
      <w:r>
        <w:rPr>
          <w:rFonts w:asciiTheme="minorEastAsia" w:hAnsiTheme="minorEastAsia" w:eastAsiaTheme="minorEastAsia"/>
          <w:color w:val="auto"/>
          <w:sz w:val="24"/>
          <w:highlight w:val="none"/>
        </w:rPr>
        <w:t>同时以</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形式向中标人发出中标通知书。</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.2中标通知书对采购人和中标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具有同等法律效力。中标通知书发出以后，采购人改变中标结果或者中标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放弃中标，应当承担相应的法律责任。</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.3中标通知书是</w:t>
      </w:r>
      <w:r>
        <w:rPr>
          <w:rFonts w:ascii="宋体" w:hAnsi="宋体" w:eastAsia="宋体"/>
          <w:color w:val="auto"/>
          <w:sz w:val="24"/>
          <w:highlight w:val="none"/>
        </w:rPr>
        <w:t>合同</w:t>
      </w:r>
      <w:r>
        <w:rPr>
          <w:rFonts w:asciiTheme="minorEastAsia" w:hAnsiTheme="minorEastAsia" w:eastAsiaTheme="minorEastAsia"/>
          <w:color w:val="auto"/>
          <w:sz w:val="24"/>
          <w:highlight w:val="none"/>
        </w:rPr>
        <w:t>的组成部分。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告知招标结果</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25</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在公告</w:t>
      </w:r>
      <w:r>
        <w:rPr>
          <w:rFonts w:asciiTheme="minorEastAsia" w:hAnsiTheme="minorEastAsia" w:eastAsiaTheme="minorEastAsia"/>
          <w:color w:val="auto"/>
          <w:sz w:val="24"/>
          <w:highlight w:val="none"/>
        </w:rPr>
        <w:t>中标结果的同时，采购代理机构同时以</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w:t>
      </w:r>
      <w:r>
        <w:rPr>
          <w:rFonts w:hint="eastAsia" w:asciiTheme="minorEastAsia" w:hAnsiTheme="minorEastAsia" w:eastAsiaTheme="minorEastAsia"/>
          <w:color w:val="auto"/>
          <w:sz w:val="24"/>
          <w:highlight w:val="none"/>
        </w:rPr>
        <w:t>告知未通过资格审查的投标人未通过的原因；采用综合评分法评审的，还将告知未中标人本人的评审得分和排序。</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履约保证金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26</w:t>
      </w:r>
      <w:r>
        <w:rPr>
          <w:rFonts w:hint="eastAsia" w:asciiTheme="minorEastAsia" w:hAnsiTheme="minorEastAsia" w:eastAsiaTheme="minorEastAsia"/>
          <w:color w:val="auto"/>
          <w:sz w:val="24"/>
          <w:highlight w:val="none"/>
        </w:rPr>
        <w:t>.1中标人应按照</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规定缴纳履约保证金。</w:t>
      </w: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highlight w:val="none"/>
          <w:lang w:val="en-US" w:eastAsia="zh-CN"/>
        </w:rPr>
        <w:t>26</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w:t>
      </w:r>
      <w:r>
        <w:rPr>
          <w:rFonts w:hint="eastAsia" w:ascii="宋体" w:hAnsi="宋体" w:eastAsia="宋体"/>
          <w:color w:val="auto"/>
          <w:sz w:val="24"/>
          <w:highlight w:val="none"/>
        </w:rPr>
        <w:t>如果</w:t>
      </w:r>
      <w:r>
        <w:rPr>
          <w:rFonts w:hint="eastAsia" w:asciiTheme="minorEastAsia" w:hAnsiTheme="minorEastAsia" w:eastAsiaTheme="minorEastAsia"/>
          <w:color w:val="auto"/>
          <w:sz w:val="24"/>
          <w:highlight w:val="none"/>
        </w:rPr>
        <w:t>中标人没有按照上述履约保证金的规定执行，将视为放弃中标资格。在此情况下，采购人可</w:t>
      </w:r>
      <w:r>
        <w:rPr>
          <w:rFonts w:asciiTheme="minorEastAsia" w:hAnsiTheme="minorEastAsia" w:eastAsiaTheme="minorEastAsia"/>
          <w:color w:val="auto"/>
          <w:sz w:val="24"/>
          <w:highlight w:val="none"/>
        </w:rPr>
        <w:t>确定下一</w:t>
      </w:r>
      <w:r>
        <w:rPr>
          <w:rFonts w:hint="eastAsia" w:ascii="宋体" w:hAnsi="宋体" w:eastAsia="宋体"/>
          <w:color w:val="auto"/>
          <w:sz w:val="24"/>
          <w:highlight w:val="none"/>
        </w:rPr>
        <w:t>中标</w:t>
      </w:r>
      <w:r>
        <w:rPr>
          <w:rFonts w:hint="eastAsia" w:asciiTheme="minorEastAsia" w:hAnsiTheme="minorEastAsia" w:eastAsiaTheme="minorEastAsia"/>
          <w:color w:val="auto"/>
          <w:sz w:val="24"/>
          <w:highlight w:val="none"/>
        </w:rPr>
        <w:t>候选</w:t>
      </w:r>
      <w:r>
        <w:rPr>
          <w:rFonts w:asciiTheme="minorEastAsia" w:hAnsiTheme="minorEastAsia" w:eastAsiaTheme="minorEastAsia"/>
          <w:color w:val="auto"/>
          <w:sz w:val="24"/>
          <w:highlight w:val="none"/>
        </w:rPr>
        <w:t>人为中标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，也可以重新开展采购活动。</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签订合同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hint="eastAsia" w:ascii="宋体" w:hAnsi="宋体" w:eastAsia="宋体"/>
          <w:color w:val="auto"/>
          <w:sz w:val="24"/>
          <w:highlight w:val="none"/>
        </w:rPr>
        <w:t>.1</w:t>
      </w:r>
      <w:r>
        <w:rPr>
          <w:rFonts w:hint="eastAsia" w:ascii="宋体" w:hAnsi="宋体" w:eastAsia="宋体" w:cs="宋体"/>
          <w:color w:val="auto"/>
          <w:sz w:val="24"/>
          <w:szCs w:val="24"/>
          <w:highlight w:val="none"/>
          <w:u w:val="none"/>
          <w:lang w:val="en-US" w:eastAsia="zh-CN"/>
        </w:rPr>
        <w:t>采购人与中标人应当按照</w:t>
      </w:r>
      <w:r>
        <w:rPr>
          <w:rFonts w:hint="eastAsia" w:ascii="宋体" w:hAnsi="宋体" w:eastAsia="宋体" w:cs="宋体"/>
          <w:color w:val="auto"/>
          <w:sz w:val="24"/>
          <w:szCs w:val="24"/>
          <w:highlight w:val="none"/>
          <w:u w:val="single"/>
        </w:rPr>
        <w:t>投标人须知前附表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的时间内完成政府采购合同签订及合同公开。</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hint="eastAsia" w:ascii="宋体" w:hAnsi="宋体" w:eastAsia="宋体"/>
          <w:color w:val="auto"/>
          <w:sz w:val="24"/>
          <w:highlight w:val="none"/>
        </w:rPr>
        <w:t>.2招标文件、中标人的投标文件及其澄清文件等，均为签订合同的依据。</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2</w:t>
      </w:r>
      <w:r>
        <w:rPr>
          <w:rFonts w:hint="eastAsia" w:ascii="宋体" w:hAnsi="宋体" w:eastAsia="宋体"/>
          <w:color w:val="auto"/>
          <w:sz w:val="24"/>
          <w:highlight w:val="none"/>
          <w:lang w:val="en-US" w:eastAsia="zh-CN"/>
        </w:rPr>
        <w:t>7</w:t>
      </w:r>
      <w:r>
        <w:rPr>
          <w:rFonts w:hint="eastAsia" w:ascii="宋体" w:hAnsi="宋体" w:eastAsia="宋体"/>
          <w:color w:val="auto"/>
          <w:sz w:val="24"/>
          <w:highlight w:val="none"/>
          <w:lang w:eastAsia="zh-CN"/>
        </w:rPr>
        <w:t>.</w:t>
      </w:r>
      <w:r>
        <w:rPr>
          <w:rFonts w:hint="eastAsia" w:ascii="宋体" w:hAnsi="宋体" w:eastAsia="宋体"/>
          <w:color w:val="auto"/>
          <w:sz w:val="24"/>
          <w:highlight w:val="none"/>
        </w:rPr>
        <w:t>3中</w:t>
      </w:r>
      <w:r>
        <w:rPr>
          <w:rFonts w:ascii="宋体" w:hAnsi="宋体" w:eastAsia="宋体"/>
          <w:color w:val="auto"/>
          <w:sz w:val="24"/>
          <w:highlight w:val="none"/>
        </w:rPr>
        <w:t>标</w:t>
      </w:r>
      <w:r>
        <w:rPr>
          <w:rFonts w:hint="eastAsia" w:ascii="宋体" w:hAnsi="宋体" w:eastAsia="宋体"/>
          <w:color w:val="auto"/>
          <w:sz w:val="24"/>
          <w:highlight w:val="none"/>
        </w:rPr>
        <w:t>人</w:t>
      </w:r>
      <w:r>
        <w:rPr>
          <w:rFonts w:ascii="宋体" w:hAnsi="宋体" w:eastAsia="宋体"/>
          <w:color w:val="auto"/>
          <w:sz w:val="24"/>
          <w:highlight w:val="none"/>
        </w:rPr>
        <w:t>拒绝与采购人签订合同的，采购人可以按照评审报告推荐的中标候选人</w:t>
      </w:r>
      <w:r>
        <w:rPr>
          <w:rFonts w:hint="eastAsia" w:ascii="宋体" w:hAnsi="宋体" w:eastAsia="宋体"/>
          <w:color w:val="auto"/>
          <w:sz w:val="24"/>
          <w:highlight w:val="none"/>
        </w:rPr>
        <w:t>名单</w:t>
      </w:r>
      <w:r>
        <w:rPr>
          <w:rFonts w:ascii="宋体" w:hAnsi="宋体" w:eastAsia="宋体"/>
          <w:color w:val="auto"/>
          <w:sz w:val="24"/>
          <w:highlight w:val="none"/>
        </w:rPr>
        <w:t>排序</w:t>
      </w:r>
      <w:r>
        <w:rPr>
          <w:rFonts w:hint="eastAsia" w:ascii="宋体" w:hAnsi="宋体" w:eastAsia="宋体"/>
          <w:color w:val="auto"/>
          <w:sz w:val="24"/>
          <w:highlight w:val="none"/>
        </w:rPr>
        <w:t>，</w:t>
      </w:r>
      <w:r>
        <w:rPr>
          <w:rFonts w:ascii="宋体" w:hAnsi="宋体" w:eastAsia="宋体"/>
          <w:color w:val="auto"/>
          <w:sz w:val="24"/>
          <w:highlight w:val="none"/>
        </w:rPr>
        <w:t>确定下一</w:t>
      </w:r>
      <w:r>
        <w:rPr>
          <w:rFonts w:hint="eastAsia" w:ascii="宋体" w:hAnsi="宋体" w:eastAsia="宋体"/>
          <w:color w:val="auto"/>
          <w:sz w:val="24"/>
          <w:highlight w:val="none"/>
        </w:rPr>
        <w:t>中标候选</w:t>
      </w:r>
      <w:r>
        <w:rPr>
          <w:rFonts w:ascii="宋体" w:hAnsi="宋体" w:eastAsia="宋体"/>
          <w:color w:val="auto"/>
          <w:sz w:val="24"/>
          <w:highlight w:val="none"/>
        </w:rPr>
        <w:t>人为中标</w:t>
      </w:r>
      <w:r>
        <w:rPr>
          <w:rFonts w:hint="eastAsia" w:ascii="宋体" w:hAnsi="宋体" w:eastAsia="宋体"/>
          <w:color w:val="auto"/>
          <w:sz w:val="24"/>
          <w:highlight w:val="none"/>
        </w:rPr>
        <w:t>人</w:t>
      </w:r>
      <w:r>
        <w:rPr>
          <w:rFonts w:ascii="宋体" w:hAnsi="宋体" w:eastAsia="宋体"/>
          <w:color w:val="auto"/>
          <w:sz w:val="24"/>
          <w:highlight w:val="none"/>
        </w:rPr>
        <w:t>，也可以重新开展政府采购活动。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2</w:t>
      </w:r>
      <w:r>
        <w:rPr>
          <w:rFonts w:hint="eastAsia" w:ascii="宋体" w:hAnsi="宋体" w:eastAsia="宋体"/>
          <w:color w:val="auto"/>
          <w:sz w:val="24"/>
          <w:highlight w:val="none"/>
          <w:lang w:val="en-US" w:eastAsia="zh-CN"/>
        </w:rPr>
        <w:t>7</w:t>
      </w:r>
      <w:r>
        <w:rPr>
          <w:rFonts w:hint="eastAsia" w:ascii="宋体" w:hAnsi="宋体" w:eastAsia="宋体"/>
          <w:color w:val="auto"/>
          <w:sz w:val="24"/>
          <w:highlight w:val="none"/>
          <w:lang w:eastAsia="zh-CN"/>
        </w:rPr>
        <w:t>.</w:t>
      </w:r>
      <w:r>
        <w:rPr>
          <w:rFonts w:hint="eastAsia" w:ascii="宋体" w:hAnsi="宋体" w:eastAsia="宋体"/>
          <w:color w:val="auto"/>
          <w:sz w:val="24"/>
          <w:highlight w:val="none"/>
        </w:rPr>
        <w:t>4当出现法规规定的中标无效或中标结果无效情形时，采购人可依法与排名下一位的中标候选人另行签订合同，或依法重新开展采购活动。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2</w:t>
      </w:r>
      <w:r>
        <w:rPr>
          <w:rFonts w:hint="eastAsia" w:ascii="宋体" w:hAnsi="宋体" w:eastAsia="宋体"/>
          <w:color w:val="auto"/>
          <w:sz w:val="24"/>
          <w:highlight w:val="none"/>
          <w:lang w:val="en-US" w:eastAsia="zh-CN"/>
        </w:rPr>
        <w:t>7</w:t>
      </w:r>
      <w:r>
        <w:rPr>
          <w:rFonts w:hint="eastAsia" w:ascii="宋体" w:hAnsi="宋体" w:eastAsia="宋体"/>
          <w:color w:val="auto"/>
          <w:sz w:val="24"/>
          <w:highlight w:val="none"/>
          <w:lang w:eastAsia="zh-CN"/>
        </w:rPr>
        <w:t>.</w:t>
      </w:r>
      <w:r>
        <w:rPr>
          <w:rFonts w:hint="eastAsia" w:ascii="宋体" w:hAnsi="宋体" w:eastAsia="宋体"/>
          <w:color w:val="auto"/>
          <w:sz w:val="24"/>
          <w:highlight w:val="none"/>
        </w:rPr>
        <w:t>5依据《政府采购促进中小企业发展管理办法》（财库〔</w:t>
      </w:r>
      <w:r>
        <w:rPr>
          <w:rFonts w:ascii="宋体" w:hAnsi="宋体" w:eastAsia="宋体"/>
          <w:color w:val="auto"/>
          <w:sz w:val="24"/>
          <w:highlight w:val="none"/>
        </w:rPr>
        <w:t>2020〕46号</w:t>
      </w:r>
      <w:r>
        <w:rPr>
          <w:rFonts w:hint="eastAsia" w:ascii="宋体" w:hAnsi="宋体" w:eastAsia="宋体"/>
          <w:color w:val="auto"/>
          <w:sz w:val="24"/>
          <w:highlight w:val="none"/>
        </w:rPr>
        <w:t>）规定享受扶持政策获得政府采购合同的，小微企业不得将合同分包给大中型企业，中型企业不得将合同分包给大型企业。</w:t>
      </w:r>
    </w:p>
    <w:p>
      <w:pPr>
        <w:spacing w:line="360" w:lineRule="auto"/>
        <w:ind w:firstLine="437"/>
        <w:outlineLvl w:val="2"/>
        <w:rPr>
          <w:rFonts w:hint="default"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28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lang w:val="en-US" w:eastAsia="zh-CN"/>
        </w:rPr>
        <w:t>代理费用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28</w:t>
      </w:r>
      <w:r>
        <w:rPr>
          <w:rFonts w:ascii="宋体" w:hAnsi="宋体" w:eastAsia="宋体"/>
          <w:color w:val="auto"/>
          <w:sz w:val="24"/>
          <w:highlight w:val="none"/>
        </w:rPr>
        <w:t>.1</w:t>
      </w:r>
      <w:r>
        <w:rPr>
          <w:rFonts w:hint="eastAsia" w:ascii="宋体" w:hAnsi="宋体" w:eastAsia="宋体"/>
          <w:color w:val="auto"/>
          <w:sz w:val="24"/>
          <w:highlight w:val="none"/>
        </w:rPr>
        <w:t>本项目</w:t>
      </w:r>
      <w:r>
        <w:rPr>
          <w:rFonts w:hint="eastAsia" w:ascii="宋体" w:hAnsi="宋体" w:eastAsia="宋体"/>
          <w:color w:val="auto"/>
          <w:sz w:val="24"/>
          <w:highlight w:val="none"/>
          <w:lang w:val="en-US" w:eastAsia="zh-CN"/>
        </w:rPr>
        <w:t>代理费用</w:t>
      </w:r>
      <w:r>
        <w:rPr>
          <w:rFonts w:hint="eastAsia" w:ascii="宋体" w:hAnsi="宋体" w:eastAsia="宋体"/>
          <w:color w:val="auto"/>
          <w:sz w:val="24"/>
          <w:highlight w:val="none"/>
        </w:rPr>
        <w:t>的收取按</w:t>
      </w:r>
      <w:r>
        <w:rPr>
          <w:rFonts w:hint="eastAsia" w:asciiTheme="minorEastAsia" w:hAnsiTheme="minorEastAsia" w:eastAsiaTheme="minorEastAsia"/>
          <w:color w:val="auto"/>
          <w:sz w:val="24"/>
          <w:highlight w:val="none"/>
          <w:u w:val="single"/>
        </w:rPr>
        <w:t>投标人须知前附表的</w:t>
      </w:r>
      <w:r>
        <w:rPr>
          <w:rFonts w:hint="eastAsia" w:ascii="宋体" w:hAnsi="宋体" w:eastAsia="宋体"/>
          <w:color w:val="auto"/>
          <w:sz w:val="24"/>
          <w:highlight w:val="none"/>
        </w:rPr>
        <w:t>规定执行</w:t>
      </w:r>
      <w:r>
        <w:rPr>
          <w:rFonts w:hint="eastAsia" w:asciiTheme="minorEastAsia" w:hAnsiTheme="minorEastAsia" w:eastAsiaTheme="minorEastAsia"/>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bookmarkStart w:id="29" w:name="_Toc518923100"/>
      <w:bookmarkStart w:id="30" w:name="_Toc2583661"/>
      <w:r>
        <w:rPr>
          <w:rFonts w:hint="eastAsia" w:asciiTheme="minorEastAsia" w:hAnsiTheme="minorEastAsia" w:eastAsiaTheme="minorEastAsia"/>
          <w:b/>
          <w:color w:val="auto"/>
          <w:sz w:val="24"/>
          <w:highlight w:val="none"/>
          <w:lang w:eastAsia="zh-CN"/>
        </w:rPr>
        <w:t>29.</w:t>
      </w:r>
      <w:r>
        <w:rPr>
          <w:rFonts w:hint="eastAsia" w:asciiTheme="minorEastAsia" w:hAnsiTheme="minorEastAsia" w:eastAsiaTheme="minorEastAsia"/>
          <w:b/>
          <w:color w:val="auto"/>
          <w:sz w:val="24"/>
          <w:highlight w:val="none"/>
        </w:rPr>
        <w:t>廉洁自律</w:t>
      </w:r>
      <w:r>
        <w:rPr>
          <w:rFonts w:asciiTheme="minorEastAsia" w:hAnsiTheme="minorEastAsia" w:eastAsiaTheme="minorEastAsia"/>
          <w:b/>
          <w:color w:val="auto"/>
          <w:sz w:val="24"/>
          <w:highlight w:val="none"/>
        </w:rPr>
        <w:t>规定</w:t>
      </w:r>
      <w:bookmarkEnd w:id="29"/>
      <w:bookmarkEnd w:id="30"/>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29.</w:t>
      </w:r>
      <w:r>
        <w:rPr>
          <w:rFonts w:hint="eastAsia" w:ascii="宋体" w:hAnsi="宋体" w:eastAsia="宋体"/>
          <w:color w:val="auto"/>
          <w:sz w:val="24"/>
          <w:highlight w:val="none"/>
        </w:rPr>
        <w:t>1采购代理机构</w:t>
      </w:r>
      <w:r>
        <w:rPr>
          <w:rFonts w:ascii="宋体" w:hAnsi="宋体" w:eastAsia="宋体"/>
          <w:color w:val="auto"/>
          <w:sz w:val="24"/>
          <w:highlight w:val="none"/>
        </w:rPr>
        <w:t>工作人员</w:t>
      </w:r>
      <w:r>
        <w:rPr>
          <w:rFonts w:hint="eastAsia" w:ascii="宋体" w:hAnsi="宋体" w:eastAsia="宋体"/>
          <w:color w:val="auto"/>
          <w:sz w:val="24"/>
          <w:highlight w:val="none"/>
        </w:rPr>
        <w:t>不得以不正当手段获取政府采购代理业务，不得与采购人、供应商恶意串通。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29.</w:t>
      </w:r>
      <w:r>
        <w:rPr>
          <w:rFonts w:ascii="宋体" w:hAnsi="宋体" w:eastAsia="宋体"/>
          <w:color w:val="auto"/>
          <w:sz w:val="24"/>
          <w:highlight w:val="none"/>
        </w:rPr>
        <w:t>2</w:t>
      </w:r>
      <w:r>
        <w:rPr>
          <w:rFonts w:hint="eastAsia" w:ascii="宋体" w:hAnsi="宋体" w:eastAsia="宋体"/>
          <w:color w:val="auto"/>
          <w:sz w:val="24"/>
          <w:highlight w:val="none"/>
        </w:rPr>
        <w:t>采购代理机构工作人员不得接受采购人或者供应商组织的宴请、旅游、娱乐，不得收受礼品、现金、有价证券等，不得向采购人或者供应商报销应当由个人承担的费用。</w:t>
      </w:r>
    </w:p>
    <w:p>
      <w:pPr>
        <w:spacing w:line="360" w:lineRule="auto"/>
        <w:ind w:firstLine="437"/>
        <w:outlineLvl w:val="2"/>
        <w:rPr>
          <w:rFonts w:asciiTheme="minorEastAsia" w:hAnsiTheme="minorEastAsia" w:eastAsiaTheme="minorEastAsia"/>
          <w:b/>
          <w:color w:val="auto"/>
          <w:sz w:val="24"/>
          <w:highlight w:val="none"/>
        </w:rPr>
      </w:pPr>
      <w:bookmarkStart w:id="31" w:name="_Toc518923101"/>
      <w:bookmarkStart w:id="32" w:name="_Toc2583662"/>
      <w:r>
        <w:rPr>
          <w:rFonts w:hint="eastAsia" w:asciiTheme="minorEastAsia" w:hAnsiTheme="minorEastAsia" w:eastAsiaTheme="minorEastAsia"/>
          <w:b/>
          <w:color w:val="auto"/>
          <w:sz w:val="24"/>
          <w:highlight w:val="none"/>
        </w:rPr>
        <w:t>3</w:t>
      </w:r>
      <w:r>
        <w:rPr>
          <w:rFonts w:hint="eastAsia" w:asciiTheme="minorEastAsia" w:hAnsiTheme="minorEastAsia" w:eastAsiaTheme="minorEastAsia"/>
          <w:b/>
          <w:color w:val="auto"/>
          <w:sz w:val="24"/>
          <w:highlight w:val="none"/>
          <w:lang w:val="en-US" w:eastAsia="zh-CN"/>
        </w:rPr>
        <w:t>0</w:t>
      </w:r>
      <w:r>
        <w:rPr>
          <w:rFonts w:hint="eastAsia" w:asciiTheme="minorEastAsia" w:hAnsiTheme="minorEastAsia" w:eastAsiaTheme="minorEastAsia"/>
          <w:b/>
          <w:color w:val="auto"/>
          <w:sz w:val="24"/>
          <w:highlight w:val="none"/>
        </w:rPr>
        <w:t>.人员回避</w:t>
      </w:r>
      <w:bookmarkEnd w:id="31"/>
      <w:bookmarkEnd w:id="32"/>
    </w:p>
    <w:p>
      <w:pPr>
        <w:spacing w:line="360" w:lineRule="auto"/>
        <w:ind w:firstLine="435"/>
        <w:rPr>
          <w:rFonts w:ascii="仿宋_GB2312" w:hAnsi="宋体" w:eastAsia="仿宋_GB2312"/>
          <w:color w:val="auto"/>
          <w:sz w:val="24"/>
          <w:highlight w:val="none"/>
        </w:rPr>
      </w:pPr>
      <w:r>
        <w:rPr>
          <w:rFonts w:hint="eastAsia" w:ascii="宋体" w:hAnsi="宋体" w:eastAsia="宋体"/>
          <w:color w:val="auto"/>
          <w:sz w:val="24"/>
          <w:highlight w:val="none"/>
        </w:rPr>
        <w:t>投标人</w:t>
      </w:r>
      <w:r>
        <w:rPr>
          <w:rFonts w:ascii="宋体" w:hAnsi="宋体" w:eastAsia="宋体"/>
          <w:color w:val="auto"/>
          <w:sz w:val="24"/>
          <w:highlight w:val="none"/>
        </w:rPr>
        <w:t>认为采购人员</w:t>
      </w:r>
      <w:r>
        <w:rPr>
          <w:rFonts w:hint="eastAsia" w:ascii="宋体" w:hAnsi="宋体" w:eastAsia="宋体"/>
          <w:color w:val="auto"/>
          <w:sz w:val="24"/>
          <w:highlight w:val="none"/>
        </w:rPr>
        <w:t>及其</w:t>
      </w:r>
      <w:r>
        <w:rPr>
          <w:rFonts w:ascii="宋体" w:hAnsi="宋体" w:eastAsia="宋体"/>
          <w:color w:val="auto"/>
          <w:sz w:val="24"/>
          <w:highlight w:val="none"/>
        </w:rPr>
        <w:t>相关人员有</w:t>
      </w:r>
      <w:r>
        <w:rPr>
          <w:rFonts w:hint="eastAsia" w:ascii="宋体" w:hAnsi="宋体" w:eastAsia="宋体"/>
          <w:color w:val="auto"/>
          <w:sz w:val="24"/>
          <w:highlight w:val="none"/>
        </w:rPr>
        <w:t>法律</w:t>
      </w:r>
      <w:r>
        <w:rPr>
          <w:rFonts w:ascii="宋体" w:hAnsi="宋体" w:eastAsia="宋体"/>
          <w:color w:val="auto"/>
          <w:sz w:val="24"/>
          <w:highlight w:val="none"/>
        </w:rPr>
        <w:t>法规所列与其他供应商</w:t>
      </w:r>
      <w:r>
        <w:rPr>
          <w:rFonts w:hint="eastAsia" w:ascii="宋体" w:hAnsi="宋体" w:eastAsia="宋体"/>
          <w:color w:val="auto"/>
          <w:sz w:val="24"/>
          <w:highlight w:val="none"/>
        </w:rPr>
        <w:t>有</w:t>
      </w:r>
      <w:r>
        <w:rPr>
          <w:rFonts w:ascii="宋体" w:hAnsi="宋体" w:eastAsia="宋体"/>
          <w:color w:val="auto"/>
          <w:sz w:val="24"/>
          <w:highlight w:val="none"/>
        </w:rPr>
        <w:t>利害关系的，可以向</w:t>
      </w:r>
      <w:r>
        <w:rPr>
          <w:rFonts w:hint="eastAsia" w:ascii="宋体" w:hAnsi="宋体" w:eastAsia="宋体"/>
          <w:color w:val="auto"/>
          <w:sz w:val="24"/>
          <w:highlight w:val="none"/>
        </w:rPr>
        <w:t>采购人或</w:t>
      </w:r>
      <w:r>
        <w:rPr>
          <w:rFonts w:ascii="宋体" w:hAnsi="宋体" w:eastAsia="宋体"/>
          <w:color w:val="auto"/>
          <w:sz w:val="24"/>
          <w:highlight w:val="none"/>
        </w:rPr>
        <w:t>采购代理机构书面提出回避申请，并说明理由。</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3</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质疑的提出与接收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3</w:t>
      </w:r>
      <w:r>
        <w:rPr>
          <w:rFonts w:hint="eastAsia" w:ascii="宋体" w:hAnsi="宋体" w:eastAsia="宋体"/>
          <w:color w:val="auto"/>
          <w:sz w:val="24"/>
          <w:highlight w:val="none"/>
          <w:lang w:val="en-US" w:eastAsia="zh-CN"/>
        </w:rPr>
        <w:t>1</w:t>
      </w:r>
      <w:r>
        <w:rPr>
          <w:rFonts w:hint="eastAsia" w:ascii="宋体" w:hAnsi="宋体" w:eastAsia="宋体"/>
          <w:color w:val="auto"/>
          <w:sz w:val="24"/>
          <w:highlight w:val="none"/>
        </w:rPr>
        <w:t>.1投标人认为招标文件、招标过程和中标结果使自己的权益受到损害的，可以在知道或者应知其权益受到损害之日起七个工作日内，以书面形式向采购人或其委托的采购代理机构提出质疑。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3</w:t>
      </w:r>
      <w:r>
        <w:rPr>
          <w:rFonts w:hint="eastAsia" w:ascii="宋体" w:hAnsi="宋体" w:eastAsia="宋体"/>
          <w:color w:val="auto"/>
          <w:sz w:val="24"/>
          <w:highlight w:val="none"/>
          <w:lang w:val="en-US" w:eastAsia="zh-CN"/>
        </w:rPr>
        <w:t>1</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2</w:t>
      </w:r>
      <w:r>
        <w:rPr>
          <w:rFonts w:hint="eastAsia" w:ascii="宋体" w:hAnsi="宋体" w:eastAsia="宋体"/>
          <w:color w:val="auto"/>
          <w:sz w:val="24"/>
          <w:highlight w:val="none"/>
        </w:rPr>
        <w:t>质疑供应商应按照财政部制定的《政府采购供应商质疑函范本》格式（详见招标文件）和《政府采购质疑和投诉办法》的要求，在法定质疑期内以书面形式提出质疑，超出法定质疑期提交的质疑将被拒绝。针对同一采购程序环节的质疑应一次性提出。</w:t>
      </w:r>
    </w:p>
    <w:p>
      <w:pPr>
        <w:spacing w:line="360" w:lineRule="auto"/>
        <w:ind w:firstLine="435"/>
        <w:rPr>
          <w:rFonts w:hint="eastAsia" w:ascii="宋体" w:hAnsi="宋体" w:eastAsia="宋体"/>
          <w:color w:val="auto"/>
          <w:sz w:val="24"/>
          <w:highlight w:val="none"/>
        </w:rPr>
      </w:pPr>
      <w:r>
        <w:rPr>
          <w:rFonts w:hint="eastAsia" w:ascii="宋体" w:hAnsi="宋体" w:eastAsia="宋体"/>
          <w:color w:val="auto"/>
          <w:sz w:val="24"/>
          <w:highlight w:val="none"/>
        </w:rPr>
        <w:t>3</w:t>
      </w:r>
      <w:r>
        <w:rPr>
          <w:rFonts w:hint="eastAsia" w:ascii="宋体" w:hAnsi="宋体" w:eastAsia="宋体"/>
          <w:color w:val="auto"/>
          <w:sz w:val="24"/>
          <w:highlight w:val="none"/>
          <w:lang w:val="en-US" w:eastAsia="zh-CN"/>
        </w:rPr>
        <w:t>1</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3</w:t>
      </w:r>
      <w:r>
        <w:rPr>
          <w:rFonts w:hint="eastAsia" w:ascii="宋体" w:hAnsi="宋体" w:eastAsia="宋体"/>
          <w:color w:val="auto"/>
          <w:sz w:val="24"/>
          <w:highlight w:val="none"/>
        </w:rPr>
        <w:t>采购代理机构质疑函接收部门、联系电话和通讯地址，见</w:t>
      </w:r>
      <w:r>
        <w:rPr>
          <w:rFonts w:hint="eastAsia" w:ascii="宋体" w:hAnsi="宋体" w:eastAsia="宋体"/>
          <w:color w:val="auto"/>
          <w:sz w:val="24"/>
          <w:highlight w:val="none"/>
          <w:u w:val="single"/>
        </w:rPr>
        <w:t>投标人须知前附表</w:t>
      </w:r>
      <w:r>
        <w:rPr>
          <w:rFonts w:hint="eastAsia" w:ascii="宋体" w:hAnsi="宋体" w:eastAsia="宋体"/>
          <w:color w:val="auto"/>
          <w:sz w:val="24"/>
          <w:highlight w:val="none"/>
        </w:rPr>
        <w:t>。</w:t>
      </w:r>
    </w:p>
    <w:p>
      <w:pPr>
        <w:spacing w:line="360" w:lineRule="auto"/>
        <w:ind w:firstLine="435"/>
        <w:rPr>
          <w:rFonts w:hint="eastAsia" w:ascii="宋体" w:hAnsi="宋体" w:eastAsia="宋体"/>
          <w:color w:val="auto"/>
          <w:sz w:val="24"/>
          <w:highlight w:val="none"/>
        </w:rPr>
      </w:pPr>
      <w:r>
        <w:rPr>
          <w:rFonts w:hint="eastAsia" w:ascii="宋体" w:hAnsi="宋体" w:eastAsia="宋体"/>
          <w:color w:val="auto"/>
          <w:sz w:val="24"/>
          <w:highlight w:val="none"/>
          <w:lang w:val="en-US" w:eastAsia="zh-CN"/>
        </w:rPr>
        <w:t>注：上述条款中所要求的书面形式包含通过电子交易系统递交方式。</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3</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需要补充的其他内容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需要补充的其他内容，见</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w:t>
      </w:r>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color w:val="auto"/>
          <w:sz w:val="24"/>
          <w:highlight w:val="none"/>
        </w:rPr>
        <w:br w:type="page"/>
      </w:r>
    </w:p>
    <w:p>
      <w:pPr>
        <w:numPr>
          <w:ilvl w:val="0"/>
          <w:numId w:val="1"/>
        </w:numPr>
        <w:spacing w:line="360" w:lineRule="auto"/>
        <w:jc w:val="center"/>
        <w:outlineLvl w:val="0"/>
        <w:rPr>
          <w:rFonts w:hint="eastAsia" w:asciiTheme="minorEastAsia" w:hAnsiTheme="minorEastAsia" w:eastAsiaTheme="minorEastAsia"/>
          <w:b/>
          <w:color w:val="auto"/>
          <w:sz w:val="28"/>
          <w:highlight w:val="none"/>
          <w:lang w:eastAsia="zh-CN"/>
        </w:rPr>
      </w:pPr>
      <w:r>
        <w:rPr>
          <w:rFonts w:hint="eastAsia" w:asciiTheme="minorEastAsia" w:hAnsiTheme="minorEastAsia" w:eastAsiaTheme="minorEastAsia"/>
          <w:b/>
          <w:color w:val="auto"/>
          <w:sz w:val="28"/>
          <w:highlight w:val="none"/>
        </w:rPr>
        <w:t xml:space="preserve"> </w:t>
      </w:r>
      <w:bookmarkStart w:id="33" w:name="_Toc22605"/>
      <w:r>
        <w:rPr>
          <w:rFonts w:hint="eastAsia" w:asciiTheme="minorEastAsia" w:hAnsiTheme="minorEastAsia" w:eastAsiaTheme="minorEastAsia"/>
          <w:b/>
          <w:color w:val="auto"/>
          <w:sz w:val="28"/>
          <w:highlight w:val="none"/>
        </w:rPr>
        <w:t>采购需求</w:t>
      </w:r>
      <w:bookmarkEnd w:id="33"/>
    </w:p>
    <w:p>
      <w:pPr>
        <w:spacing w:line="360" w:lineRule="auto"/>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前注：</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本采购需求中提出的服务方案仅为参考，如无明确限制，投标人可以进行优化，提供满足采购人实际需要的更优（或者性能实质上不低于的）服务方案，且此方案须经评标委员会评审认可。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ascii="宋体" w:hAnsi="宋体" w:eastAsia="宋体" w:cs="宋体"/>
          <w:sz w:val="24"/>
          <w:szCs w:val="24"/>
          <w:highlight w:val="none"/>
        </w:rPr>
        <w:t>政府采购政策（包括但不限于下列具体政策要求</w:t>
      </w:r>
      <w:r>
        <w:rPr>
          <w:rFonts w:hint="eastAsia" w:ascii="宋体" w:hAnsi="宋体" w:eastAsia="宋体" w:cs="宋体"/>
          <w:sz w:val="24"/>
          <w:szCs w:val="24"/>
          <w:highlight w:val="none"/>
          <w:lang w:eastAsia="zh-CN"/>
        </w:rPr>
        <w:t>）</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属于《节能产品政府采购品目清单》中政府强制采购的节能产品，则投标人所投产品须具有市场监管总局公布的《参与实施政府采购节能产品认证机构目录》中的认证机构出具的、处于有效期内的节能产品认证证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涉及商品包装和快递包装，投标人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ind w:firstLine="435"/>
        <w:rPr>
          <w:rFonts w:hint="eastAsia"/>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bCs/>
          <w:color w:val="auto"/>
          <w:sz w:val="24"/>
          <w:szCs w:val="18"/>
          <w:highlight w:val="none"/>
        </w:rPr>
      </w:pPr>
      <w:r>
        <w:rPr>
          <w:rFonts w:hint="eastAsia" w:ascii="宋体" w:hAnsi="宋体" w:eastAsia="宋体" w:cs="宋体"/>
          <w:color w:val="auto"/>
          <w:sz w:val="24"/>
          <w:szCs w:val="24"/>
          <w:highlight w:val="none"/>
        </w:rPr>
        <w:t>3.如采购人允许采用分包方式履行合同的，应当明确可以分包履行的相关内容。</w:t>
      </w:r>
    </w:p>
    <w:p>
      <w:pPr>
        <w:spacing w:line="360" w:lineRule="auto"/>
        <w:ind w:firstLine="437"/>
        <w:outlineLvl w:val="1"/>
        <w:rPr>
          <w:rFonts w:ascii="宋体" w:hAnsi="宋体" w:eastAsia="宋体"/>
          <w:b/>
          <w:color w:val="auto"/>
          <w:sz w:val="24"/>
          <w:szCs w:val="18"/>
          <w:highlight w:val="none"/>
        </w:rPr>
      </w:pPr>
      <w:bookmarkStart w:id="34" w:name="_Toc21798"/>
      <w:bookmarkStart w:id="35" w:name="_Toc4148"/>
      <w:bookmarkStart w:id="36" w:name="_Hlk23621890"/>
      <w:r>
        <w:rPr>
          <w:rFonts w:hint="eastAsia" w:ascii="宋体" w:hAnsi="宋体" w:eastAsia="宋体"/>
          <w:b/>
          <w:color w:val="auto"/>
          <w:sz w:val="24"/>
          <w:szCs w:val="18"/>
          <w:highlight w:val="none"/>
        </w:rPr>
        <w:t>一、采购需求前附表</w:t>
      </w:r>
      <w:bookmarkEnd w:id="34"/>
      <w:bookmarkEnd w:id="35"/>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3"/>
        <w:gridCol w:w="2229"/>
        <w:gridCol w:w="6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
                <w:color w:val="auto"/>
                <w:kern w:val="2"/>
                <w:highlight w:val="none"/>
              </w:rPr>
            </w:pPr>
            <w:r>
              <w:rPr>
                <w:rFonts w:hint="eastAsia" w:ascii="宋体" w:hAnsi="宋体" w:eastAsia="宋体"/>
                <w:b/>
                <w:color w:val="auto"/>
                <w:kern w:val="2"/>
                <w:highlight w:val="none"/>
              </w:rPr>
              <w:t>序号</w:t>
            </w:r>
          </w:p>
        </w:tc>
        <w:tc>
          <w:tcPr>
            <w:tcW w:w="1192" w:type="pct"/>
            <w:vAlign w:val="center"/>
          </w:tcPr>
          <w:p>
            <w:pPr>
              <w:pStyle w:val="29"/>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条款名称</w:t>
            </w:r>
          </w:p>
        </w:tc>
        <w:tc>
          <w:tcPr>
            <w:tcW w:w="3216" w:type="pct"/>
            <w:vAlign w:val="center"/>
          </w:tcPr>
          <w:p>
            <w:pPr>
              <w:pStyle w:val="29"/>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p>
        </w:tc>
        <w:tc>
          <w:tcPr>
            <w:tcW w:w="1192" w:type="pct"/>
            <w:vAlign w:val="center"/>
          </w:tcPr>
          <w:p>
            <w:pPr>
              <w:pStyle w:val="29"/>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付款方式</w:t>
            </w:r>
          </w:p>
        </w:tc>
        <w:tc>
          <w:tcPr>
            <w:tcW w:w="3216"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p>
        </w:tc>
        <w:tc>
          <w:tcPr>
            <w:tcW w:w="1192" w:type="pct"/>
            <w:vAlign w:val="center"/>
          </w:tcPr>
          <w:p>
            <w:pPr>
              <w:pStyle w:val="29"/>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服务地点</w:t>
            </w:r>
          </w:p>
        </w:tc>
        <w:tc>
          <w:tcPr>
            <w:tcW w:w="3216"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3</w:t>
            </w:r>
          </w:p>
        </w:tc>
        <w:tc>
          <w:tcPr>
            <w:tcW w:w="1192" w:type="pct"/>
            <w:vAlign w:val="center"/>
          </w:tcPr>
          <w:p>
            <w:pPr>
              <w:pStyle w:val="29"/>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服务期限</w:t>
            </w:r>
          </w:p>
        </w:tc>
        <w:tc>
          <w:tcPr>
            <w:tcW w:w="3216"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0"/>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4</w:t>
            </w:r>
          </w:p>
        </w:tc>
        <w:tc>
          <w:tcPr>
            <w:tcW w:w="1192" w:type="pct"/>
            <w:vAlign w:val="center"/>
          </w:tcPr>
          <w:p>
            <w:pPr>
              <w:pStyle w:val="29"/>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本项目采购标的名称及所属行业</w:t>
            </w:r>
          </w:p>
        </w:tc>
        <w:tc>
          <w:tcPr>
            <w:tcW w:w="3216" w:type="pct"/>
            <w:vAlign w:val="center"/>
          </w:tcPr>
          <w:p>
            <w:pPr>
              <w:spacing w:line="360" w:lineRule="auto"/>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包：</w:t>
            </w:r>
            <w:r>
              <w:rPr>
                <w:rFonts w:hint="eastAsia" w:asciiTheme="minorEastAsia" w:hAnsiTheme="minorEastAsia" w:eastAsiaTheme="minorEastAsia"/>
                <w:color w:val="FF0000"/>
                <w:sz w:val="24"/>
                <w:highlight w:val="none"/>
              </w:rPr>
              <w:t>（</w:t>
            </w:r>
            <w:r>
              <w:rPr>
                <w:rFonts w:hint="eastAsia" w:asciiTheme="minorEastAsia" w:hAnsiTheme="minorEastAsia" w:eastAsiaTheme="minorEastAsia"/>
                <w:i/>
                <w:iCs/>
                <w:color w:val="FF0000"/>
                <w:sz w:val="24"/>
                <w:highlight w:val="none"/>
              </w:rPr>
              <w:t>不分包项目</w:t>
            </w:r>
            <w:r>
              <w:rPr>
                <w:rFonts w:hint="eastAsia" w:asciiTheme="minorEastAsia" w:hAnsiTheme="minorEastAsia" w:eastAsiaTheme="minorEastAsia"/>
                <w:i/>
                <w:iCs/>
                <w:color w:val="FF0000"/>
                <w:sz w:val="24"/>
                <w:highlight w:val="none"/>
                <w:lang w:eastAsia="zh-CN"/>
              </w:rPr>
              <w:t>，</w:t>
            </w:r>
            <w:r>
              <w:rPr>
                <w:rFonts w:hint="eastAsia" w:ascii="宋体" w:hAnsi="宋体" w:eastAsia="宋体" w:cs="@仿宋_GB2312"/>
                <w:b w:val="0"/>
                <w:bCs w:val="0"/>
                <w:i/>
                <w:iCs/>
                <w:color w:val="FF0000"/>
                <w:kern w:val="2"/>
                <w:sz w:val="24"/>
                <w:szCs w:val="18"/>
                <w:highlight w:val="none"/>
                <w:lang w:val="en-US" w:eastAsia="zh-CN" w:bidi="ar-SA"/>
              </w:rPr>
              <w:t>请删去本行</w:t>
            </w:r>
            <w:r>
              <w:rPr>
                <w:rFonts w:hint="eastAsia" w:asciiTheme="minorEastAsia" w:hAnsiTheme="minorEastAsia" w:eastAsiaTheme="minorEastAsia"/>
                <w:i/>
                <w:iCs/>
                <w:color w:val="FF0000"/>
                <w:sz w:val="24"/>
                <w:highlight w:val="none"/>
              </w:rPr>
              <w:t>）</w:t>
            </w:r>
          </w:p>
          <w:p>
            <w:pPr>
              <w:spacing w:line="360" w:lineRule="auto"/>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标的名称：</w:t>
            </w:r>
          </w:p>
          <w:p>
            <w:pPr>
              <w:spacing w:line="360" w:lineRule="auto"/>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0"/>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5</w:t>
            </w:r>
          </w:p>
        </w:tc>
        <w:tc>
          <w:tcPr>
            <w:tcW w:w="1192" w:type="pct"/>
            <w:vAlign w:val="center"/>
          </w:tcPr>
          <w:p>
            <w:pPr>
              <w:pStyle w:val="29"/>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w:t>
            </w:r>
          </w:p>
        </w:tc>
        <w:tc>
          <w:tcPr>
            <w:tcW w:w="3216"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w:t>
            </w:r>
          </w:p>
        </w:tc>
      </w:tr>
    </w:tbl>
    <w:p>
      <w:pPr>
        <w:numPr>
          <w:ilvl w:val="0"/>
          <w:numId w:val="0"/>
        </w:numPr>
        <w:spacing w:line="360" w:lineRule="auto"/>
        <w:outlineLvl w:val="9"/>
        <w:rPr>
          <w:rFonts w:hint="eastAsia" w:ascii="宋体" w:hAnsi="宋体" w:eastAsia="宋体"/>
          <w:b/>
          <w:color w:val="auto"/>
          <w:sz w:val="24"/>
          <w:szCs w:val="18"/>
          <w:highlight w:val="none"/>
          <w:lang w:val="en-US" w:eastAsia="zh-CN"/>
        </w:rPr>
      </w:pPr>
      <w:bookmarkStart w:id="37" w:name="_Toc16543"/>
      <w:bookmarkStart w:id="38" w:name="_Hlk16461016"/>
    </w:p>
    <w:p>
      <w:pPr>
        <w:numPr>
          <w:ilvl w:val="0"/>
          <w:numId w:val="0"/>
        </w:numPr>
        <w:spacing w:line="360" w:lineRule="auto"/>
        <w:ind w:firstLine="482" w:firstLineChars="200"/>
        <w:outlineLvl w:val="1"/>
        <w:rPr>
          <w:rFonts w:hint="eastAsia" w:ascii="宋体" w:hAnsi="宋体" w:eastAsia="宋体"/>
          <w:b/>
          <w:color w:val="auto"/>
          <w:sz w:val="24"/>
          <w:szCs w:val="18"/>
          <w:highlight w:val="none"/>
        </w:rPr>
      </w:pPr>
      <w:bookmarkStart w:id="39" w:name="_Toc8753"/>
      <w:r>
        <w:rPr>
          <w:rFonts w:hint="eastAsia" w:ascii="宋体" w:hAnsi="宋体" w:eastAsia="宋体"/>
          <w:b/>
          <w:color w:val="auto"/>
          <w:sz w:val="24"/>
          <w:szCs w:val="18"/>
          <w:highlight w:val="none"/>
          <w:lang w:val="en-US" w:eastAsia="zh-CN"/>
        </w:rPr>
        <w:t>二、</w:t>
      </w:r>
      <w:r>
        <w:rPr>
          <w:rFonts w:hint="eastAsia" w:ascii="宋体" w:hAnsi="宋体" w:eastAsia="宋体"/>
          <w:b/>
          <w:color w:val="auto"/>
          <w:sz w:val="24"/>
          <w:szCs w:val="18"/>
          <w:highlight w:val="none"/>
        </w:rPr>
        <w:t>项目概况</w:t>
      </w:r>
      <w:bookmarkEnd w:id="37"/>
      <w:bookmarkEnd w:id="39"/>
    </w:p>
    <w:p>
      <w:pPr>
        <w:pStyle w:val="2"/>
        <w:numPr>
          <w:ilvl w:val="0"/>
          <w:numId w:val="0"/>
        </w:numPr>
        <w:rPr>
          <w:rFonts w:hint="eastAsia"/>
        </w:rPr>
      </w:pPr>
    </w:p>
    <w:p>
      <w:pPr>
        <w:numPr>
          <w:ilvl w:val="0"/>
          <w:numId w:val="0"/>
        </w:numPr>
        <w:spacing w:line="360" w:lineRule="auto"/>
        <w:ind w:left="437" w:leftChars="0"/>
        <w:outlineLvl w:val="1"/>
        <w:rPr>
          <w:rFonts w:hint="eastAsia" w:ascii="宋体" w:hAnsi="宋体" w:eastAsia="宋体"/>
          <w:b/>
          <w:color w:val="auto"/>
          <w:sz w:val="24"/>
          <w:szCs w:val="18"/>
          <w:highlight w:val="none"/>
        </w:rPr>
      </w:pPr>
      <w:bookmarkStart w:id="40" w:name="_Toc27920"/>
      <w:bookmarkStart w:id="41" w:name="_Toc13016"/>
      <w:r>
        <w:rPr>
          <w:rFonts w:hint="eastAsia" w:ascii="宋体" w:hAnsi="宋体" w:eastAsia="宋体"/>
          <w:b/>
          <w:color w:val="auto"/>
          <w:sz w:val="24"/>
          <w:szCs w:val="18"/>
          <w:highlight w:val="none"/>
          <w:lang w:val="en-US" w:eastAsia="zh-CN"/>
        </w:rPr>
        <w:t>三、</w:t>
      </w:r>
      <w:r>
        <w:rPr>
          <w:rFonts w:hint="eastAsia" w:ascii="宋体" w:hAnsi="宋体" w:eastAsia="宋体"/>
          <w:b/>
          <w:color w:val="auto"/>
          <w:sz w:val="24"/>
          <w:szCs w:val="18"/>
          <w:highlight w:val="none"/>
        </w:rPr>
        <w:t>服务需求</w:t>
      </w:r>
      <w:bookmarkEnd w:id="40"/>
      <w:bookmarkEnd w:id="41"/>
    </w:p>
    <w:p>
      <w:pPr>
        <w:pStyle w:val="2"/>
        <w:numPr>
          <w:ilvl w:val="0"/>
          <w:numId w:val="0"/>
        </w:numPr>
        <w:ind w:left="437" w:leftChars="0"/>
        <w:rPr>
          <w:rFonts w:hint="eastAsia"/>
        </w:rPr>
      </w:pPr>
    </w:p>
    <w:p>
      <w:pPr>
        <w:numPr>
          <w:ilvl w:val="0"/>
          <w:numId w:val="0"/>
        </w:numPr>
        <w:spacing w:line="360" w:lineRule="auto"/>
        <w:ind w:left="437" w:leftChars="0"/>
        <w:outlineLvl w:val="1"/>
        <w:rPr>
          <w:rFonts w:hint="eastAsia" w:ascii="宋体" w:hAnsi="宋体" w:eastAsia="宋体"/>
          <w:b/>
          <w:color w:val="auto"/>
          <w:sz w:val="24"/>
          <w:szCs w:val="18"/>
          <w:highlight w:val="none"/>
        </w:rPr>
      </w:pPr>
      <w:bookmarkStart w:id="42" w:name="_Toc20717"/>
      <w:bookmarkStart w:id="43" w:name="_Toc16414"/>
      <w:r>
        <w:rPr>
          <w:rFonts w:hint="eastAsia" w:ascii="宋体" w:hAnsi="宋体" w:eastAsia="宋体"/>
          <w:b/>
          <w:color w:val="auto"/>
          <w:sz w:val="24"/>
          <w:szCs w:val="18"/>
          <w:highlight w:val="none"/>
          <w:lang w:val="en-US" w:eastAsia="zh-CN"/>
        </w:rPr>
        <w:br w:type="textWrapping"/>
      </w:r>
      <w:r>
        <w:rPr>
          <w:rFonts w:hint="eastAsia" w:ascii="宋体" w:hAnsi="宋体" w:eastAsia="宋体"/>
          <w:b/>
          <w:color w:val="auto"/>
          <w:sz w:val="24"/>
          <w:szCs w:val="18"/>
          <w:highlight w:val="none"/>
          <w:lang w:val="en-US" w:eastAsia="zh-CN"/>
        </w:rPr>
        <w:t>四、</w:t>
      </w:r>
      <w:r>
        <w:rPr>
          <w:rFonts w:hint="eastAsia" w:ascii="宋体" w:hAnsi="宋体" w:eastAsia="宋体"/>
          <w:b/>
          <w:color w:val="auto"/>
          <w:sz w:val="24"/>
          <w:szCs w:val="18"/>
          <w:highlight w:val="none"/>
        </w:rPr>
        <w:t>报价要求</w:t>
      </w:r>
      <w:bookmarkEnd w:id="42"/>
      <w:bookmarkEnd w:id="43"/>
    </w:p>
    <w:p>
      <w:pPr>
        <w:pStyle w:val="2"/>
        <w:numPr>
          <w:ilvl w:val="0"/>
          <w:numId w:val="0"/>
        </w:numPr>
        <w:ind w:left="437" w:leftChars="0"/>
        <w:rPr>
          <w:rFonts w:hint="eastAsia"/>
        </w:rPr>
      </w:pPr>
    </w:p>
    <w:p>
      <w:pPr>
        <w:spacing w:line="360" w:lineRule="auto"/>
        <w:ind w:firstLine="437"/>
        <w:outlineLvl w:val="1"/>
        <w:rPr>
          <w:rFonts w:hint="eastAsia" w:ascii="宋体" w:hAnsi="宋体" w:eastAsia="宋体"/>
          <w:b/>
          <w:color w:val="auto"/>
          <w:sz w:val="24"/>
          <w:szCs w:val="18"/>
          <w:highlight w:val="none"/>
        </w:rPr>
      </w:pPr>
      <w:bookmarkStart w:id="44" w:name="_Toc18794"/>
      <w:bookmarkStart w:id="45" w:name="_Toc8283"/>
      <w:r>
        <w:rPr>
          <w:rFonts w:hint="eastAsia" w:ascii="宋体" w:hAnsi="宋体" w:eastAsia="宋体"/>
          <w:b/>
          <w:color w:val="auto"/>
          <w:sz w:val="24"/>
          <w:szCs w:val="18"/>
          <w:highlight w:val="none"/>
        </w:rPr>
        <w:t>五、其他要求</w:t>
      </w:r>
      <w:bookmarkEnd w:id="44"/>
      <w:bookmarkEnd w:id="45"/>
    </w:p>
    <w:bookmarkEnd w:id="36"/>
    <w:bookmarkEnd w:id="38"/>
    <w:p>
      <w:pPr>
        <w:pStyle w:val="2"/>
        <w:numPr>
          <w:ilvl w:val="0"/>
          <w:numId w:val="0"/>
        </w:numPr>
        <w:rPr>
          <w:rFonts w:hint="eastAsia"/>
          <w:b w:val="0"/>
          <w:bCs/>
          <w:lang w:eastAsia="zh-CN"/>
        </w:rPr>
      </w:pPr>
    </w:p>
    <w:p>
      <w:pPr>
        <w:pStyle w:val="2"/>
        <w:numPr>
          <w:ilvl w:val="0"/>
          <w:numId w:val="0"/>
        </w:numPr>
        <w:rPr>
          <w:rFonts w:hint="eastAsia"/>
          <w:b w:val="0"/>
          <w:bCs/>
          <w:lang w:eastAsia="zh-CN"/>
        </w:rPr>
      </w:pPr>
    </w:p>
    <w:p>
      <w:pPr>
        <w:pStyle w:val="2"/>
        <w:numPr>
          <w:ilvl w:val="0"/>
          <w:numId w:val="0"/>
        </w:numPr>
        <w:rPr>
          <w:rFonts w:hint="eastAsia"/>
          <w:b w:val="0"/>
          <w:bCs/>
          <w:lang w:eastAsia="zh-CN"/>
        </w:rPr>
      </w:pPr>
    </w:p>
    <w:p>
      <w:pPr>
        <w:pStyle w:val="2"/>
        <w:numPr>
          <w:ilvl w:val="0"/>
          <w:numId w:val="0"/>
        </w:numPr>
        <w:rPr>
          <w:rFonts w:hint="eastAsia"/>
          <w:b w:val="0"/>
          <w:bCs/>
          <w:lang w:eastAsia="zh-CN"/>
        </w:rPr>
      </w:pPr>
    </w:p>
    <w:p>
      <w:pPr>
        <w:pStyle w:val="2"/>
        <w:numPr>
          <w:ilvl w:val="0"/>
          <w:numId w:val="0"/>
        </w:numPr>
        <w:rPr>
          <w:rFonts w:hint="eastAsia"/>
          <w:b w:val="0"/>
          <w:bCs/>
          <w:lang w:eastAsia="zh-CN"/>
        </w:rPr>
      </w:pPr>
    </w:p>
    <w:p>
      <w:pPr>
        <w:rPr>
          <w:rFonts w:hint="eastAsia" w:asciiTheme="minorEastAsia" w:hAnsiTheme="minorEastAsia" w:eastAsiaTheme="minorEastAsia"/>
          <w:b/>
          <w:color w:val="auto"/>
          <w:sz w:val="28"/>
          <w:highlight w:val="none"/>
        </w:rPr>
      </w:pPr>
      <w:r>
        <w:rPr>
          <w:rFonts w:hint="eastAsia" w:asciiTheme="minorEastAsia" w:hAnsiTheme="minorEastAsia" w:eastAsiaTheme="minorEastAsia"/>
          <w:b/>
          <w:color w:val="auto"/>
          <w:sz w:val="2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46" w:name="_Toc3538"/>
      <w:r>
        <w:rPr>
          <w:rFonts w:hint="eastAsia" w:asciiTheme="minorEastAsia" w:hAnsiTheme="minorEastAsia" w:eastAsiaTheme="minorEastAsia"/>
          <w:b/>
          <w:color w:val="auto"/>
          <w:sz w:val="28"/>
          <w:highlight w:val="none"/>
        </w:rPr>
        <w:t>第四章  评标方法和标准（最低评标价法）</w:t>
      </w:r>
      <w:bookmarkEnd w:id="46"/>
    </w:p>
    <w:p>
      <w:pPr>
        <w:spacing w:line="360" w:lineRule="auto"/>
        <w:ind w:firstLine="437"/>
        <w:outlineLvl w:val="1"/>
        <w:rPr>
          <w:rFonts w:asciiTheme="minorEastAsia" w:hAnsiTheme="minorEastAsia" w:eastAsiaTheme="minorEastAsia"/>
          <w:b/>
          <w:color w:val="auto"/>
          <w:sz w:val="24"/>
          <w:highlight w:val="none"/>
        </w:rPr>
      </w:pPr>
      <w:bookmarkStart w:id="47" w:name="_Toc10401"/>
      <w:bookmarkStart w:id="48" w:name="_Toc6560"/>
      <w:r>
        <w:rPr>
          <w:rFonts w:hint="eastAsia" w:asciiTheme="minorEastAsia" w:hAnsiTheme="minorEastAsia" w:eastAsiaTheme="minorEastAsia"/>
          <w:b/>
          <w:color w:val="auto"/>
          <w:sz w:val="24"/>
          <w:highlight w:val="none"/>
        </w:rPr>
        <w:t>一、总则</w:t>
      </w:r>
      <w:bookmarkEnd w:id="47"/>
      <w:bookmarkEnd w:id="48"/>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本项目将按照招标文件第二章投标人须知的相关要求</w:t>
      </w:r>
      <w:r>
        <w:rPr>
          <w:rFonts w:asciiTheme="minorEastAsia" w:hAnsiTheme="minorEastAsia" w:eastAsiaTheme="minorEastAsia"/>
          <w:color w:val="auto"/>
          <w:sz w:val="24"/>
          <w:highlight w:val="none"/>
        </w:rPr>
        <w:t>及本章的规定评标。</w:t>
      </w:r>
    </w:p>
    <w:p>
      <w:pPr>
        <w:spacing w:line="360" w:lineRule="auto"/>
        <w:ind w:firstLine="437"/>
        <w:outlineLvl w:val="1"/>
        <w:rPr>
          <w:rFonts w:asciiTheme="minorEastAsia" w:hAnsiTheme="minorEastAsia" w:eastAsiaTheme="minorEastAsia"/>
          <w:b/>
          <w:color w:val="auto"/>
          <w:sz w:val="24"/>
          <w:highlight w:val="none"/>
        </w:rPr>
      </w:pPr>
      <w:bookmarkStart w:id="49" w:name="_Toc28533"/>
      <w:bookmarkStart w:id="50" w:name="_Toc17743"/>
      <w:r>
        <w:rPr>
          <w:rFonts w:hint="eastAsia" w:asciiTheme="minorEastAsia" w:hAnsiTheme="minorEastAsia" w:eastAsiaTheme="minorEastAsia"/>
          <w:b/>
          <w:color w:val="auto"/>
          <w:sz w:val="24"/>
          <w:highlight w:val="none"/>
        </w:rPr>
        <w:t>二、评标方法</w:t>
      </w:r>
      <w:bookmarkEnd w:id="49"/>
      <w:bookmarkEnd w:id="50"/>
    </w:p>
    <w:p>
      <w:pPr>
        <w:spacing w:line="360" w:lineRule="auto"/>
        <w:ind w:firstLine="437"/>
        <w:outlineLvl w:val="2"/>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2.1资格审查</w:t>
      </w:r>
    </w:p>
    <w:tbl>
      <w:tblPr>
        <w:tblStyle w:val="21"/>
        <w:tblW w:w="51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1810"/>
        <w:gridCol w:w="5001"/>
        <w:gridCol w:w="2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b/>
                <w:color w:val="auto"/>
                <w:sz w:val="24"/>
                <w:szCs w:val="22"/>
                <w:highlight w:val="none"/>
              </w:rPr>
              <w:t>资格审查表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1810" w:type="dxa"/>
            <w:tcBorders>
              <w:bottom w:val="single" w:color="auto" w:sz="4" w:space="0"/>
            </w:tcBorders>
            <w:vAlign w:val="center"/>
          </w:tcPr>
          <w:p>
            <w:pPr>
              <w:pStyle w:val="30"/>
              <w:pBdr>
                <w:bottom w:val="none" w:color="auto" w:sz="0" w:space="0"/>
              </w:pBdr>
              <w:tabs>
                <w:tab w:val="clear" w:pos="4153"/>
                <w:tab w:val="clear" w:pos="8306"/>
              </w:tabs>
              <w:snapToGrid w:val="0"/>
              <w:spacing w:line="360" w:lineRule="auto"/>
              <w:ind w:right="-10" w:rightChars="0"/>
              <w:textAlignment w:val="auto"/>
              <w:rPr>
                <w:rFonts w:hint="default" w:ascii="宋体" w:hAnsi="宋体" w:eastAsia="宋体"/>
                <w:color w:val="auto"/>
                <w:kern w:val="2"/>
                <w:szCs w:val="24"/>
                <w:highlight w:val="none"/>
                <w:lang w:val="en-US"/>
              </w:rPr>
            </w:pPr>
            <w:r>
              <w:rPr>
                <w:rFonts w:hint="eastAsia" w:ascii="宋体" w:hAnsi="宋体" w:eastAsia="宋体"/>
                <w:color w:val="auto"/>
                <w:kern w:val="2"/>
                <w:szCs w:val="24"/>
                <w:highlight w:val="none"/>
                <w:lang w:val="en-US" w:eastAsia="zh-CN"/>
              </w:rPr>
              <w:t>审查指标</w:t>
            </w:r>
          </w:p>
        </w:tc>
        <w:tc>
          <w:tcPr>
            <w:tcW w:w="5001" w:type="dxa"/>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审查标准</w:t>
            </w:r>
          </w:p>
        </w:tc>
        <w:tc>
          <w:tcPr>
            <w:tcW w:w="2066" w:type="dxa"/>
            <w:tcBorders>
              <w:bottom w:val="single" w:color="auto" w:sz="4" w:space="0"/>
            </w:tcBorders>
            <w:vAlign w:val="center"/>
          </w:tcPr>
          <w:p>
            <w:pPr>
              <w:adjustRightInd w:val="0"/>
              <w:snapToGrid w:val="0"/>
              <w:spacing w:line="360" w:lineRule="auto"/>
              <w:ind w:right="-10" w:rightChars="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380"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w:t>
            </w:r>
          </w:p>
        </w:tc>
        <w:tc>
          <w:tcPr>
            <w:tcW w:w="942"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603"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ascii="宋体" w:hAnsi="宋体" w:eastAsia="宋体" w:cs="宋体"/>
                <w:sz w:val="24"/>
                <w:szCs w:val="24"/>
              </w:rPr>
              <w:t>投标人为企业（包括合伙企业）的，应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ascii="宋体" w:hAnsi="宋体" w:eastAsia="宋体" w:cs="宋体"/>
                <w:sz w:val="24"/>
                <w:szCs w:val="24"/>
              </w:rPr>
              <w:t>投标人为事业单位的，应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ascii="宋体" w:hAnsi="宋体" w:eastAsia="宋体" w:cs="宋体"/>
                <w:sz w:val="24"/>
                <w:szCs w:val="24"/>
              </w:rPr>
              <w:t>投标人是非企业机构的，应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ascii="宋体" w:hAnsi="宋体" w:eastAsia="宋体" w:cs="宋体"/>
                <w:sz w:val="24"/>
                <w:szCs w:val="24"/>
              </w:rPr>
              <w:t>投标人是个体工商户的，应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ascii="宋体" w:hAnsi="宋体" w:eastAsia="宋体" w:cs="宋体"/>
                <w:sz w:val="24"/>
                <w:szCs w:val="24"/>
              </w:rPr>
              <w:t>投标人是自然人的，应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r>
              <w:rPr>
                <w:rFonts w:hint="eastAsia" w:ascii="宋体" w:hAnsi="宋体" w:eastAsia="宋体" w:cs="宋体"/>
                <w:sz w:val="24"/>
                <w:szCs w:val="24"/>
                <w:lang w:eastAsia="zh-CN"/>
              </w:rPr>
              <w:t>；</w:t>
            </w:r>
          </w:p>
          <w:p>
            <w:pPr>
              <w:spacing w:after="50" w:line="360" w:lineRule="auto"/>
              <w:ind w:right="-10" w:rightChars="0"/>
              <w:jc w:val="left"/>
              <w:rPr>
                <w:rFonts w:hint="default"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r>
              <w:rPr>
                <w:rFonts w:hint="eastAsia" w:ascii="宋体" w:hAnsi="宋体" w:eastAsia="宋体" w:cs="宋体"/>
                <w:sz w:val="24"/>
                <w:szCs w:val="24"/>
                <w:lang w:val="en-US" w:eastAsia="zh-CN"/>
              </w:rPr>
              <w:t xml:space="preserve"> </w:t>
            </w:r>
          </w:p>
        </w:tc>
        <w:tc>
          <w:tcPr>
            <w:tcW w:w="1074" w:type="pct"/>
            <w:vAlign w:val="center"/>
          </w:tcPr>
          <w:p>
            <w:pPr>
              <w:spacing w:line="360" w:lineRule="auto"/>
              <w:jc w:val="left"/>
              <w:rPr>
                <w:rFonts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全部内容。联合体投标的联合体各方均须提供。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w:t>
            </w:r>
          </w:p>
        </w:tc>
        <w:tc>
          <w:tcPr>
            <w:tcW w:w="942" w:type="pct"/>
            <w:tcBorders>
              <w:bottom w:val="single" w:color="auto" w:sz="4" w:space="0"/>
            </w:tcBorders>
            <w:vAlign w:val="center"/>
          </w:tcPr>
          <w:p>
            <w:pPr>
              <w:spacing w:after="50" w:line="360" w:lineRule="auto"/>
              <w:ind w:right="-10" w:rightChars="0"/>
              <w:jc w:val="center"/>
              <w:rPr>
                <w:rFonts w:hint="default" w:ascii="宋体" w:hAnsi="宋体" w:eastAsia="宋体"/>
                <w:color w:val="auto"/>
                <w:sz w:val="24"/>
                <w:szCs w:val="28"/>
                <w:highlight w:val="none"/>
                <w:lang w:val="en-US"/>
              </w:rPr>
            </w:pPr>
            <w:r>
              <w:rPr>
                <w:rFonts w:hint="eastAsia" w:ascii="宋体" w:hAnsi="宋体" w:eastAsia="宋体"/>
                <w:color w:val="auto"/>
                <w:sz w:val="24"/>
                <w:szCs w:val="18"/>
                <w:highlight w:val="none"/>
                <w:lang w:val="en-US" w:eastAsia="zh-CN"/>
              </w:rPr>
              <w:t>投标人资格声明书</w:t>
            </w:r>
          </w:p>
        </w:tc>
        <w:tc>
          <w:tcPr>
            <w:tcW w:w="2603" w:type="pct"/>
            <w:tcBorders>
              <w:bottom w:val="single" w:color="auto" w:sz="4" w:space="0"/>
            </w:tcBorders>
            <w:vAlign w:val="center"/>
          </w:tcPr>
          <w:p>
            <w:pPr>
              <w:spacing w:after="50" w:line="360" w:lineRule="auto"/>
              <w:ind w:right="-10" w:rightChars="0"/>
              <w:jc w:val="left"/>
              <w:rPr>
                <w:rFonts w:hint="eastAsia" w:ascii="宋体" w:hAnsi="宋体" w:eastAsia="宋体"/>
                <w:color w:val="auto"/>
                <w:sz w:val="24"/>
                <w:szCs w:val="28"/>
                <w:highlight w:val="none"/>
              </w:rPr>
            </w:pPr>
            <w:r>
              <w:rPr>
                <w:rFonts w:hint="eastAsia" w:ascii="宋体" w:hAnsi="宋体" w:eastAsia="宋体" w:cs="宋体"/>
                <w:sz w:val="24"/>
                <w:szCs w:val="24"/>
                <w:lang w:val="en-US" w:eastAsia="zh-CN"/>
              </w:rPr>
              <w:t>提</w:t>
            </w:r>
            <w:r>
              <w:rPr>
                <w:rFonts w:ascii="宋体" w:hAnsi="宋体" w:eastAsia="宋体" w:cs="宋体"/>
                <w:sz w:val="24"/>
                <w:szCs w:val="24"/>
              </w:rPr>
              <w:t>供符合招标文件要求的《投标人资格声明书》</w:t>
            </w:r>
            <w:r>
              <w:rPr>
                <w:rFonts w:hint="eastAsia" w:ascii="宋体" w:hAnsi="宋体" w:eastAsia="宋体" w:cs="宋体"/>
                <w:sz w:val="24"/>
                <w:szCs w:val="24"/>
                <w:lang w:eastAsia="zh-CN"/>
              </w:rPr>
              <w:t>。</w:t>
            </w:r>
          </w:p>
        </w:tc>
        <w:tc>
          <w:tcPr>
            <w:tcW w:w="1074" w:type="pct"/>
            <w:vAlign w:val="center"/>
          </w:tcPr>
          <w:p>
            <w:pPr>
              <w:spacing w:line="360" w:lineRule="auto"/>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3</w:t>
            </w:r>
          </w:p>
        </w:tc>
        <w:tc>
          <w:tcPr>
            <w:tcW w:w="942" w:type="pct"/>
            <w:tcBorders>
              <w:bottom w:val="single" w:color="auto" w:sz="4" w:space="0"/>
            </w:tcBorders>
            <w:vAlign w:val="center"/>
          </w:tcPr>
          <w:p>
            <w:pPr>
              <w:spacing w:after="50" w:line="360" w:lineRule="auto"/>
              <w:ind w:right="-10"/>
              <w:jc w:val="center"/>
              <w:rPr>
                <w:rFonts w:ascii="宋体" w:hAnsi="宋体" w:eastAsia="宋体"/>
                <w:color w:val="auto"/>
                <w:sz w:val="24"/>
                <w:szCs w:val="28"/>
                <w:highlight w:val="none"/>
              </w:rPr>
            </w:pPr>
            <w:r>
              <w:rPr>
                <w:rFonts w:hint="eastAsia" w:ascii="宋体" w:hAnsi="宋体" w:eastAsia="宋体" w:cs="宋体"/>
                <w:color w:val="auto"/>
                <w:sz w:val="24"/>
                <w:szCs w:val="24"/>
                <w:highlight w:val="none"/>
              </w:rPr>
              <w:t>投标人信用记录</w:t>
            </w:r>
          </w:p>
        </w:tc>
        <w:tc>
          <w:tcPr>
            <w:tcW w:w="2603" w:type="pct"/>
            <w:tcBorders>
              <w:bottom w:val="single" w:color="auto" w:sz="4" w:space="0"/>
            </w:tcBorders>
            <w:vAlign w:val="center"/>
          </w:tcPr>
          <w:p>
            <w:pPr>
              <w:spacing w:after="50" w:line="360" w:lineRule="auto"/>
              <w:ind w:right="-10" w:rightChars="0"/>
              <w:jc w:val="left"/>
            </w:pPr>
            <w:r>
              <w:rPr>
                <w:rFonts w:hint="eastAsia" w:ascii="宋体" w:hAnsi="宋体" w:eastAsia="宋体" w:cs="宋体"/>
                <w:sz w:val="24"/>
                <w:szCs w:val="24"/>
                <w:lang w:val="zh-CN" w:eastAsia="zh-CN"/>
              </w:rPr>
              <w:t>投标人不得存在投标人须知正文第1</w:t>
            </w:r>
            <w:r>
              <w:rPr>
                <w:rFonts w:hint="eastAsia" w:ascii="宋体" w:hAnsi="宋体" w:eastAsia="宋体" w:cs="宋体"/>
                <w:sz w:val="24"/>
                <w:szCs w:val="24"/>
                <w:lang w:val="en-US" w:eastAsia="zh-CN"/>
              </w:rPr>
              <w:t>4</w:t>
            </w:r>
            <w:r>
              <w:rPr>
                <w:rFonts w:hint="eastAsia" w:ascii="宋体" w:hAnsi="宋体" w:eastAsia="宋体" w:cs="宋体"/>
                <w:sz w:val="24"/>
                <w:szCs w:val="24"/>
                <w:lang w:val="zh-CN" w:eastAsia="zh-CN"/>
              </w:rPr>
              <w:t>.2</w:t>
            </w:r>
            <w:r>
              <w:rPr>
                <w:rFonts w:hint="eastAsia" w:ascii="宋体" w:hAnsi="宋体" w:eastAsia="宋体" w:cs="宋体"/>
                <w:sz w:val="24"/>
                <w:szCs w:val="24"/>
                <w:lang w:val="en-US" w:eastAsia="zh-CN"/>
              </w:rPr>
              <w:t>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74" w:type="pct"/>
            <w:tcBorders>
              <w:bottom w:val="single" w:color="auto" w:sz="4" w:space="0"/>
            </w:tcBorders>
            <w:vAlign w:val="center"/>
          </w:tcPr>
          <w:p>
            <w:pPr>
              <w:spacing w:line="360" w:lineRule="auto"/>
              <w:jc w:val="left"/>
              <w:rPr>
                <w:rFonts w:ascii="@仿宋_GB2312" w:hAnsi="@仿宋_GB2312" w:eastAsia="@仿宋_GB2312" w:cs="@仿宋_GB2312"/>
                <w:color w:val="auto"/>
                <w:kern w:val="2"/>
                <w:sz w:val="21"/>
                <w:highlight w:val="none"/>
                <w:lang w:val="en-US" w:eastAsia="zh-CN" w:bidi="ar-SA"/>
              </w:rPr>
            </w:pPr>
            <w:r>
              <w:rPr>
                <w:rFonts w:hint="eastAsia" w:ascii="宋体" w:hAnsi="宋体" w:eastAsia="宋体" w:cs="宋体"/>
                <w:sz w:val="24"/>
                <w:szCs w:val="24"/>
              </w:rPr>
              <w:t>无须投标人</w:t>
            </w:r>
            <w:r>
              <w:rPr>
                <w:rFonts w:hint="eastAsia" w:ascii="宋体" w:hAnsi="宋体" w:eastAsia="宋体" w:cs="宋体"/>
                <w:sz w:val="24"/>
                <w:szCs w:val="24"/>
                <w:lang w:val="en-US" w:eastAsia="zh-CN"/>
              </w:rPr>
              <w:t>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4</w:t>
            </w:r>
          </w:p>
        </w:tc>
        <w:tc>
          <w:tcPr>
            <w:tcW w:w="942"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603" w:type="pct"/>
            <w:tcBorders>
              <w:bottom w:val="single" w:color="auto" w:sz="4" w:space="0"/>
            </w:tcBorders>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zh-CN" w:eastAsia="zh-CN"/>
              </w:rPr>
              <w:t>投</w:t>
            </w:r>
            <w:r>
              <w:rPr>
                <w:rFonts w:hint="eastAsia" w:ascii="宋体" w:hAnsi="宋体" w:eastAsia="宋体" w:cs="宋体"/>
                <w:sz w:val="24"/>
                <w:szCs w:val="24"/>
                <w:lang w:val="zh-CN" w:eastAsia="zh-CN"/>
              </w:rPr>
              <w:t>标人</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供《中小企业声明函》或《残疾人福利性单位声明函》或由省级以上监狱管理局、戒毒管理局（含新疆生产建设兵团）出具的属于监狱企业的证明文件。</w:t>
            </w:r>
          </w:p>
          <w:p>
            <w:pPr>
              <w:spacing w:after="50" w:line="360" w:lineRule="auto"/>
              <w:ind w:right="-10"/>
              <w:jc w:val="left"/>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074"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5</w:t>
            </w:r>
          </w:p>
        </w:tc>
        <w:tc>
          <w:tcPr>
            <w:tcW w:w="942" w:type="pct"/>
            <w:tcBorders>
              <w:bottom w:val="single" w:color="auto" w:sz="4" w:space="0"/>
            </w:tcBorders>
            <w:vAlign w:val="top"/>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603"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通过分包措施预留部分采购份额面向中小企业采购、且投标人因落实政府采购政策拟进行分包的。</w:t>
            </w:r>
          </w:p>
        </w:tc>
        <w:tc>
          <w:tcPr>
            <w:tcW w:w="1074"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6</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603"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2"/>
                <w:sz w:val="24"/>
                <w:szCs w:val="24"/>
              </w:rPr>
              <w:t>如有，见第一章《投标邀请》</w:t>
            </w:r>
          </w:p>
        </w:tc>
        <w:tc>
          <w:tcPr>
            <w:tcW w:w="1074" w:type="pct"/>
            <w:tcBorders>
              <w:bottom w:val="single" w:color="auto" w:sz="4" w:space="0"/>
            </w:tcBorders>
            <w:vAlign w:val="center"/>
          </w:tcPr>
          <w:p>
            <w:pPr>
              <w:spacing w:after="50" w:line="360" w:lineRule="auto"/>
              <w:ind w:right="-10"/>
              <w:jc w:val="both"/>
              <w:rPr>
                <w:rFonts w:hint="eastAsia" w:ascii="宋体" w:hAnsi="宋体" w:eastAsia="宋体"/>
                <w:color w:val="auto"/>
                <w:sz w:val="24"/>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7</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spacing w:val="10"/>
                <w:sz w:val="24"/>
                <w:szCs w:val="24"/>
                <w:lang w:eastAsia="zh-CN"/>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适用于接受联合体投标项目</w:t>
            </w:r>
            <w:r>
              <w:rPr>
                <w:rFonts w:hint="eastAsia" w:ascii="宋体" w:hAnsi="宋体" w:eastAsia="宋体" w:cs="宋体"/>
                <w:spacing w:val="-2"/>
                <w:sz w:val="24"/>
                <w:szCs w:val="24"/>
                <w:lang w:eastAsia="zh-CN"/>
              </w:rPr>
              <w:t>）</w:t>
            </w:r>
          </w:p>
        </w:tc>
        <w:tc>
          <w:tcPr>
            <w:tcW w:w="2603" w:type="pct"/>
            <w:tcBorders>
              <w:bottom w:val="single" w:color="auto" w:sz="4" w:space="0"/>
            </w:tcBorders>
            <w:vAlign w:val="center"/>
          </w:tcPr>
          <w:p>
            <w:pPr>
              <w:spacing w:after="50" w:line="360" w:lineRule="auto"/>
              <w:ind w:right="-10"/>
              <w:jc w:val="both"/>
              <w:rPr>
                <w:rFonts w:ascii="宋体" w:hAnsi="宋体" w:eastAsia="宋体" w:cs="宋体"/>
                <w:spacing w:val="-2"/>
                <w:sz w:val="24"/>
                <w:szCs w:val="24"/>
              </w:rPr>
            </w:pPr>
            <w:r>
              <w:rPr>
                <w:rFonts w:hint="eastAsia" w:ascii="宋体" w:hAnsi="宋体" w:eastAsia="宋体" w:cs="宋体"/>
                <w:spacing w:val="-2"/>
                <w:sz w:val="24"/>
                <w:szCs w:val="24"/>
                <w:lang w:val="en-US" w:eastAsia="zh-CN"/>
              </w:rPr>
              <w:t>联合体投标的</w:t>
            </w:r>
            <w:r>
              <w:rPr>
                <w:rFonts w:hint="eastAsia" w:ascii="宋体" w:hAnsi="宋体" w:eastAsia="宋体" w:cs="宋体"/>
                <w:spacing w:val="10"/>
                <w:kern w:val="2"/>
                <w:sz w:val="24"/>
                <w:szCs w:val="24"/>
                <w:lang w:val="en-US" w:eastAsia="zh-CN" w:bidi="ar-SA"/>
              </w:rPr>
              <w:t>详见</w:t>
            </w:r>
            <w:r>
              <w:rPr>
                <w:rFonts w:hint="eastAsia" w:ascii="宋体" w:hAnsi="宋体" w:eastAsia="宋体" w:cs="宋体"/>
                <w:sz w:val="24"/>
                <w:szCs w:val="24"/>
                <w:lang w:val="zh-CN" w:eastAsia="zh-CN"/>
              </w:rPr>
              <w:t>投标人须知正文第</w:t>
            </w:r>
            <w:r>
              <w:rPr>
                <w:rFonts w:hint="eastAsia" w:ascii="宋体" w:hAnsi="宋体" w:eastAsia="宋体" w:cs="宋体"/>
                <w:sz w:val="24"/>
                <w:szCs w:val="24"/>
                <w:lang w:val="en-US" w:eastAsia="zh-CN"/>
              </w:rPr>
              <w:t>1.5条，且</w:t>
            </w:r>
            <w:r>
              <w:rPr>
                <w:rFonts w:hint="eastAsia" w:ascii="宋体" w:hAnsi="宋体" w:eastAsia="宋体" w:cs="宋体"/>
                <w:spacing w:val="10"/>
                <w:kern w:val="2"/>
                <w:sz w:val="24"/>
                <w:szCs w:val="24"/>
                <w:lang w:val="en-US" w:eastAsia="zh-CN" w:bidi="ar-SA"/>
              </w:rPr>
              <w:t>提</w:t>
            </w:r>
            <w:r>
              <w:rPr>
                <w:rFonts w:ascii="宋体" w:hAnsi="宋体" w:eastAsia="宋体" w:cs="宋体"/>
                <w:spacing w:val="10"/>
                <w:kern w:val="2"/>
                <w:sz w:val="24"/>
                <w:szCs w:val="24"/>
                <w:lang w:val="en-US" w:eastAsia="zh-CN" w:bidi="ar-SA"/>
              </w:rPr>
              <w:t>供《联合协议》。</w:t>
            </w:r>
          </w:p>
        </w:tc>
        <w:tc>
          <w:tcPr>
            <w:tcW w:w="1074" w:type="pct"/>
            <w:tcBorders>
              <w:bottom w:val="single" w:color="auto" w:sz="4" w:space="0"/>
            </w:tcBorders>
            <w:vAlign w:val="center"/>
          </w:tcPr>
          <w:p>
            <w:pPr>
              <w:spacing w:after="50" w:line="360" w:lineRule="auto"/>
              <w:ind w:right="-10"/>
              <w:jc w:val="both"/>
              <w:rPr>
                <w:rFonts w:hint="eastAsia" w:ascii="宋体" w:hAnsi="宋体" w:eastAsia="宋体" w:cs="宋体"/>
                <w:b w:val="0"/>
                <w:bCs w:val="0"/>
                <w:color w:val="auto"/>
                <w:sz w:val="24"/>
                <w:szCs w:val="24"/>
                <w:highlight w:val="none"/>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8</w:t>
            </w:r>
          </w:p>
        </w:tc>
        <w:tc>
          <w:tcPr>
            <w:tcW w:w="942" w:type="pct"/>
            <w:vAlign w:val="center"/>
          </w:tcPr>
          <w:p>
            <w:pPr>
              <w:spacing w:after="50" w:line="360" w:lineRule="auto"/>
              <w:ind w:right="-10"/>
              <w:jc w:val="both"/>
              <w:rPr>
                <w:rFonts w:ascii="宋体" w:hAnsi="宋体" w:eastAsia="宋体" w:cs="宋体"/>
                <w:spacing w:val="10"/>
                <w:sz w:val="24"/>
                <w:szCs w:val="24"/>
                <w:lang w:val="en-US" w:eastAsia="zh-CN"/>
              </w:rPr>
            </w:pPr>
            <w:r>
              <w:rPr>
                <w:rFonts w:ascii="宋体" w:hAnsi="宋体" w:eastAsia="宋体" w:cs="宋体"/>
                <w:spacing w:val="10"/>
                <w:sz w:val="24"/>
                <w:szCs w:val="24"/>
              </w:rPr>
              <w:t>其他特定资格要求</w:t>
            </w:r>
          </w:p>
        </w:tc>
        <w:tc>
          <w:tcPr>
            <w:tcW w:w="2603" w:type="pct"/>
            <w:vAlign w:val="center"/>
          </w:tcPr>
          <w:p>
            <w:pPr>
              <w:spacing w:after="50" w:line="360" w:lineRule="auto"/>
              <w:ind w:right="-10"/>
              <w:jc w:val="both"/>
              <w:rPr>
                <w:rFonts w:ascii="宋体" w:hAnsi="宋体" w:eastAsia="宋体" w:cs="宋体"/>
                <w:spacing w:val="10"/>
                <w:sz w:val="24"/>
                <w:szCs w:val="24"/>
              </w:rPr>
            </w:pPr>
            <w:r>
              <w:rPr>
                <w:rFonts w:ascii="宋体" w:hAnsi="宋体" w:eastAsia="宋体" w:cs="宋体"/>
                <w:spacing w:val="10"/>
                <w:sz w:val="24"/>
                <w:szCs w:val="24"/>
              </w:rPr>
              <w:t>如有，见第一章《投标邀请》</w:t>
            </w:r>
          </w:p>
        </w:tc>
        <w:tc>
          <w:tcPr>
            <w:tcW w:w="1074" w:type="pct"/>
            <w:vAlign w:val="center"/>
          </w:tcPr>
          <w:p>
            <w:pPr>
              <w:spacing w:after="50" w:line="360" w:lineRule="auto"/>
              <w:ind w:right="-10"/>
              <w:jc w:val="both"/>
              <w:rPr>
                <w:rFonts w:ascii="宋体" w:hAnsi="宋体" w:eastAsia="宋体" w:cs="宋体"/>
                <w:spacing w:val="10"/>
                <w:sz w:val="24"/>
                <w:szCs w:val="24"/>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bl>
    <w:p>
      <w:pPr>
        <w:spacing w:line="360" w:lineRule="auto"/>
        <w:ind w:firstLine="435"/>
        <w:rPr>
          <w:rFonts w:asciiTheme="minorEastAsia" w:hAnsiTheme="minorEastAsia" w:eastAsiaTheme="minorEastAsia"/>
          <w:color w:val="auto"/>
          <w:sz w:val="24"/>
          <w:highlight w:val="none"/>
        </w:rPr>
      </w:pPr>
      <w:bookmarkStart w:id="51" w:name="_Hlk16461707"/>
      <w:r>
        <w:rPr>
          <w:rFonts w:hint="eastAsia" w:ascii="宋体" w:hAnsi="宋体" w:eastAsia="宋体"/>
          <w:b/>
          <w:bCs/>
          <w:color w:val="auto"/>
          <w:sz w:val="24"/>
          <w:highlight w:val="none"/>
        </w:rPr>
        <w:t>资格审查指标通过标准：</w:t>
      </w:r>
      <w:r>
        <w:rPr>
          <w:rFonts w:hint="eastAsia" w:ascii="宋体" w:hAnsi="宋体" w:eastAsia="宋体"/>
          <w:color w:val="auto"/>
          <w:sz w:val="24"/>
          <w:highlight w:val="none"/>
        </w:rPr>
        <w:t>投标人必须通过资格审查表中的全部评审指标。</w:t>
      </w:r>
    </w:p>
    <w:bookmarkEnd w:id="51"/>
    <w:p>
      <w:pPr>
        <w:spacing w:line="360" w:lineRule="auto"/>
        <w:ind w:firstLine="437"/>
        <w:outlineLvl w:val="2"/>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2.2符合性审查</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评标委员会对通过资格审查的投标人的投标文件进行符合性审查，以确定其是否满足招标文件的实质性要求。符合性审查表如下：</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1"/>
        <w:gridCol w:w="2321"/>
        <w:gridCol w:w="3430"/>
        <w:gridCol w:w="2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b/>
                <w:bCs/>
                <w:color w:val="auto"/>
                <w:sz w:val="24"/>
                <w:highlight w:val="none"/>
              </w:rPr>
            </w:pPr>
            <w:r>
              <w:rPr>
                <w:rFonts w:hint="eastAsia" w:ascii="宋体" w:hAnsi="宋体" w:eastAsia="宋体"/>
                <w:b/>
                <w:bCs/>
                <w:color w:val="auto"/>
                <w:sz w:val="24"/>
                <w:highlight w:val="none"/>
              </w:rPr>
              <w:t>符合性审查表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45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1242" w:type="pct"/>
            <w:tcBorders>
              <w:bottom w:val="single" w:color="auto" w:sz="4" w:space="0"/>
            </w:tcBorders>
            <w:vAlign w:val="center"/>
          </w:tcPr>
          <w:p>
            <w:pPr>
              <w:pStyle w:val="30"/>
              <w:pBdr>
                <w:bottom w:val="none" w:color="auto" w:sz="0" w:space="0"/>
              </w:pBdr>
              <w:tabs>
                <w:tab w:val="clear" w:pos="4153"/>
                <w:tab w:val="clear" w:pos="8306"/>
              </w:tabs>
              <w:snapToGrid w:val="0"/>
              <w:spacing w:line="360" w:lineRule="auto"/>
              <w:ind w:right="-10"/>
              <w:textAlignment w:val="auto"/>
              <w:rPr>
                <w:rFonts w:hint="eastAsia" w:ascii="宋体" w:hAnsi="宋体" w:eastAsia="宋体" w:cs="@仿宋_GB2312"/>
                <w:color w:val="auto"/>
                <w:kern w:val="2"/>
                <w:sz w:val="24"/>
                <w:szCs w:val="20"/>
                <w:highlight w:val="none"/>
                <w:lang w:val="en-US" w:eastAsia="zh-CN" w:bidi="ar-SA"/>
              </w:rPr>
            </w:pPr>
            <w:r>
              <w:rPr>
                <w:rFonts w:hint="eastAsia" w:ascii="宋体" w:hAnsi="宋体" w:eastAsia="宋体" w:cs="@仿宋_GB2312"/>
                <w:color w:val="auto"/>
                <w:kern w:val="2"/>
                <w:sz w:val="24"/>
                <w:szCs w:val="20"/>
                <w:highlight w:val="none"/>
                <w:lang w:val="en-US" w:eastAsia="zh-CN" w:bidi="ar-SA"/>
              </w:rPr>
              <w:t>审查指标</w:t>
            </w:r>
          </w:p>
        </w:tc>
        <w:tc>
          <w:tcPr>
            <w:tcW w:w="1835"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s="@仿宋_GB2312"/>
                <w:color w:val="auto"/>
                <w:kern w:val="2"/>
                <w:sz w:val="24"/>
                <w:szCs w:val="20"/>
                <w:highlight w:val="none"/>
                <w:lang w:val="en-US" w:eastAsia="zh-CN" w:bidi="ar-SA"/>
              </w:rPr>
            </w:pPr>
            <w:r>
              <w:rPr>
                <w:rFonts w:hint="eastAsia" w:ascii="宋体" w:hAnsi="宋体" w:eastAsia="宋体" w:cs="@仿宋_GB2312"/>
                <w:color w:val="auto"/>
                <w:kern w:val="2"/>
                <w:sz w:val="24"/>
                <w:szCs w:val="20"/>
                <w:highlight w:val="none"/>
                <w:lang w:val="en-US" w:eastAsia="zh-CN" w:bidi="ar-SA"/>
              </w:rPr>
              <w:t>审查标准</w:t>
            </w:r>
          </w:p>
        </w:tc>
        <w:tc>
          <w:tcPr>
            <w:tcW w:w="1472"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highlight w:val="none"/>
              </w:rPr>
              <w:t>开标一览表</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投标函</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3</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授权书</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法定代表人参加投标的无需此件，提供身份证明即可。详见第六章投标文件格式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投标报价</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rPr>
              <w:t>招标文件投标人须知正文第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5</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商务响应情况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符合招标文件采购需求中对付款方式、</w:t>
            </w:r>
            <w:r>
              <w:rPr>
                <w:rFonts w:hint="eastAsia" w:asciiTheme="minorEastAsia" w:hAnsiTheme="minorEastAsia" w:eastAsiaTheme="minorEastAsia"/>
                <w:color w:val="auto"/>
                <w:sz w:val="24"/>
                <w:szCs w:val="28"/>
                <w:highlight w:val="none"/>
                <w:lang w:val="en-US" w:eastAsia="zh-CN"/>
              </w:rPr>
              <w:t>服务</w:t>
            </w:r>
            <w:r>
              <w:rPr>
                <w:rFonts w:hint="eastAsia" w:asciiTheme="minorEastAsia" w:hAnsiTheme="minorEastAsia" w:eastAsiaTheme="minorEastAsia"/>
                <w:color w:val="auto"/>
                <w:sz w:val="24"/>
                <w:szCs w:val="28"/>
                <w:highlight w:val="none"/>
              </w:rPr>
              <w:t>期限、</w:t>
            </w:r>
            <w:r>
              <w:rPr>
                <w:rFonts w:hint="eastAsia" w:asciiTheme="minorEastAsia" w:hAnsiTheme="minorEastAsia" w:eastAsiaTheme="minorEastAsia"/>
                <w:color w:val="auto"/>
                <w:sz w:val="24"/>
                <w:szCs w:val="28"/>
                <w:highlight w:val="none"/>
                <w:lang w:val="en-US" w:eastAsia="zh-CN"/>
              </w:rPr>
              <w:t>服务</w:t>
            </w:r>
            <w:r>
              <w:rPr>
                <w:rFonts w:hint="eastAsia" w:asciiTheme="minorEastAsia" w:hAnsiTheme="minorEastAsia" w:eastAsiaTheme="minorEastAsia"/>
                <w:color w:val="auto"/>
                <w:sz w:val="24"/>
                <w:szCs w:val="28"/>
                <w:highlight w:val="none"/>
              </w:rPr>
              <w:t>地点的要求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6</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lang w:val="en-US" w:eastAsia="zh-CN"/>
              </w:rPr>
              <w:t>服务</w:t>
            </w:r>
            <w:r>
              <w:rPr>
                <w:rFonts w:hint="eastAsia" w:asciiTheme="minorEastAsia" w:hAnsiTheme="minorEastAsia" w:eastAsiaTheme="minorEastAsia"/>
                <w:color w:val="auto"/>
                <w:sz w:val="24"/>
                <w:szCs w:val="28"/>
                <w:highlight w:val="none"/>
              </w:rPr>
              <w:t>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符合招标文件采购需求中</w:t>
            </w:r>
            <w:r>
              <w:rPr>
                <w:rFonts w:hint="eastAsia" w:asciiTheme="minorEastAsia" w:hAnsiTheme="minorEastAsia" w:eastAsiaTheme="minorEastAsia"/>
                <w:color w:val="auto"/>
                <w:sz w:val="24"/>
                <w:szCs w:val="28"/>
                <w:highlight w:val="none"/>
                <w:lang w:val="en-US" w:eastAsia="zh-CN"/>
              </w:rPr>
              <w:t>服务</w:t>
            </w:r>
            <w:r>
              <w:rPr>
                <w:rFonts w:hint="eastAsia" w:asciiTheme="minorEastAsia" w:hAnsiTheme="minorEastAsia" w:eastAsiaTheme="minorEastAsia"/>
                <w:color w:val="auto"/>
                <w:sz w:val="24"/>
                <w:szCs w:val="28"/>
                <w:highlight w:val="none"/>
              </w:rPr>
              <w:t>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7</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其他要求</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符合法律、行政法规规定的其他条件或招标文件列明的其他要求</w:t>
            </w:r>
          </w:p>
        </w:tc>
        <w:tc>
          <w:tcPr>
            <w:tcW w:w="1472"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符合性审查指标通过标准：</w:t>
      </w:r>
      <w:r>
        <w:rPr>
          <w:rFonts w:hint="eastAsia" w:asciiTheme="minorEastAsia" w:hAnsiTheme="minorEastAsia" w:eastAsiaTheme="minorEastAsia"/>
          <w:color w:val="auto"/>
          <w:sz w:val="24"/>
          <w:highlight w:val="none"/>
        </w:rPr>
        <w:t>投标人必须通过符合性审查表中的全部评审指标。</w:t>
      </w:r>
    </w:p>
    <w:p>
      <w:pPr>
        <w:widowControl/>
        <w:jc w:val="left"/>
        <w:rPr>
          <w:rFonts w:asciiTheme="minorEastAsia" w:hAnsiTheme="minorEastAsia" w:eastAsiaTheme="minorEastAsia"/>
          <w:bCs/>
          <w:color w:val="auto"/>
          <w:sz w:val="24"/>
          <w:highlight w:val="none"/>
        </w:rPr>
      </w:pPr>
      <w:r>
        <w:rPr>
          <w:rFonts w:asciiTheme="minorEastAsia" w:hAnsiTheme="minorEastAsia" w:eastAsiaTheme="minorEastAsia"/>
          <w:bCs/>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52" w:name="_Toc30824"/>
      <w:r>
        <w:rPr>
          <w:rFonts w:hint="eastAsia" w:asciiTheme="minorEastAsia" w:hAnsiTheme="minorEastAsia" w:eastAsiaTheme="minorEastAsia"/>
          <w:b/>
          <w:color w:val="auto"/>
          <w:sz w:val="28"/>
          <w:highlight w:val="none"/>
        </w:rPr>
        <w:t>第四章  评标方法和标准（综合评分法）</w:t>
      </w:r>
      <w:bookmarkEnd w:id="52"/>
    </w:p>
    <w:p>
      <w:pPr>
        <w:spacing w:line="360" w:lineRule="auto"/>
        <w:ind w:firstLine="437"/>
        <w:outlineLvl w:val="1"/>
        <w:rPr>
          <w:rFonts w:asciiTheme="minorEastAsia" w:hAnsiTheme="minorEastAsia" w:eastAsiaTheme="minorEastAsia"/>
          <w:b/>
          <w:color w:val="auto"/>
          <w:sz w:val="24"/>
          <w:highlight w:val="none"/>
        </w:rPr>
      </w:pPr>
      <w:bookmarkStart w:id="53" w:name="_Toc11823"/>
      <w:bookmarkStart w:id="54" w:name="_Toc4705"/>
      <w:r>
        <w:rPr>
          <w:rFonts w:hint="eastAsia" w:asciiTheme="minorEastAsia" w:hAnsiTheme="minorEastAsia" w:eastAsiaTheme="minorEastAsia"/>
          <w:b/>
          <w:color w:val="auto"/>
          <w:sz w:val="24"/>
          <w:highlight w:val="none"/>
        </w:rPr>
        <w:t>一、总则</w:t>
      </w:r>
      <w:bookmarkEnd w:id="53"/>
      <w:bookmarkEnd w:id="54"/>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本项目将按照招标文件第二章 投标人须知的相关要求</w:t>
      </w:r>
      <w:r>
        <w:rPr>
          <w:rFonts w:asciiTheme="minorEastAsia" w:hAnsiTheme="minorEastAsia" w:eastAsiaTheme="minorEastAsia"/>
          <w:color w:val="auto"/>
          <w:sz w:val="24"/>
          <w:highlight w:val="none"/>
        </w:rPr>
        <w:t>及本章的规定评标。</w:t>
      </w:r>
    </w:p>
    <w:p>
      <w:pPr>
        <w:spacing w:line="360" w:lineRule="auto"/>
        <w:ind w:firstLine="437"/>
        <w:outlineLvl w:val="1"/>
        <w:rPr>
          <w:rFonts w:asciiTheme="minorEastAsia" w:hAnsiTheme="minorEastAsia" w:eastAsiaTheme="minorEastAsia"/>
          <w:b/>
          <w:color w:val="auto"/>
          <w:sz w:val="24"/>
          <w:highlight w:val="none"/>
        </w:rPr>
      </w:pPr>
      <w:bookmarkStart w:id="55" w:name="_Toc31871"/>
      <w:bookmarkStart w:id="56" w:name="_Toc32410"/>
      <w:r>
        <w:rPr>
          <w:rFonts w:hint="eastAsia" w:asciiTheme="minorEastAsia" w:hAnsiTheme="minorEastAsia" w:eastAsiaTheme="minorEastAsia"/>
          <w:b/>
          <w:color w:val="auto"/>
          <w:sz w:val="24"/>
          <w:highlight w:val="none"/>
        </w:rPr>
        <w:t>二、评标方法</w:t>
      </w:r>
      <w:bookmarkEnd w:id="55"/>
      <w:bookmarkEnd w:id="56"/>
    </w:p>
    <w:p>
      <w:pPr>
        <w:spacing w:line="360" w:lineRule="auto"/>
        <w:ind w:firstLine="437"/>
        <w:outlineLvl w:val="2"/>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2.1资格审查</w:t>
      </w:r>
    </w:p>
    <w:tbl>
      <w:tblPr>
        <w:tblStyle w:val="21"/>
        <w:tblW w:w="51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1810"/>
        <w:gridCol w:w="5001"/>
        <w:gridCol w:w="2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b/>
                <w:color w:val="auto"/>
                <w:sz w:val="24"/>
                <w:szCs w:val="22"/>
                <w:highlight w:val="none"/>
              </w:rPr>
              <w:t>资格审查表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942" w:type="pct"/>
            <w:tcBorders>
              <w:bottom w:val="single" w:color="auto" w:sz="4" w:space="0"/>
            </w:tcBorders>
            <w:vAlign w:val="center"/>
          </w:tcPr>
          <w:p>
            <w:pPr>
              <w:pStyle w:val="30"/>
              <w:pBdr>
                <w:bottom w:val="none" w:color="auto" w:sz="0" w:space="0"/>
              </w:pBdr>
              <w:tabs>
                <w:tab w:val="clear" w:pos="4153"/>
                <w:tab w:val="clear" w:pos="8306"/>
              </w:tabs>
              <w:snapToGrid w:val="0"/>
              <w:spacing w:line="360" w:lineRule="auto"/>
              <w:ind w:right="-10"/>
              <w:textAlignment w:val="auto"/>
              <w:rPr>
                <w:rFonts w:hint="default" w:ascii="宋体" w:hAnsi="宋体" w:eastAsia="宋体"/>
                <w:color w:val="auto"/>
                <w:kern w:val="2"/>
                <w:szCs w:val="24"/>
                <w:highlight w:val="none"/>
                <w:lang w:val="en-US"/>
              </w:rPr>
            </w:pPr>
            <w:r>
              <w:rPr>
                <w:rFonts w:hint="eastAsia" w:ascii="宋体" w:hAnsi="宋体" w:eastAsia="宋体"/>
                <w:color w:val="auto"/>
                <w:kern w:val="2"/>
                <w:szCs w:val="24"/>
                <w:highlight w:val="none"/>
                <w:lang w:val="en-US" w:eastAsia="zh-CN"/>
              </w:rPr>
              <w:t>审查因素</w:t>
            </w:r>
          </w:p>
        </w:tc>
        <w:tc>
          <w:tcPr>
            <w:tcW w:w="2603" w:type="pct"/>
            <w:tcBorders>
              <w:bottom w:val="single" w:color="auto" w:sz="4" w:space="0"/>
            </w:tcBorders>
            <w:vAlign w:val="center"/>
          </w:tcPr>
          <w:p>
            <w:pPr>
              <w:adjustRightInd w:val="0"/>
              <w:snapToGrid w:val="0"/>
              <w:spacing w:line="360" w:lineRule="auto"/>
              <w:ind w:right="-1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审查内容</w:t>
            </w:r>
          </w:p>
        </w:tc>
        <w:tc>
          <w:tcPr>
            <w:tcW w:w="1074"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380"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w:t>
            </w:r>
          </w:p>
        </w:tc>
        <w:tc>
          <w:tcPr>
            <w:tcW w:w="942"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603"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ascii="宋体" w:hAnsi="宋体" w:eastAsia="宋体" w:cs="宋体"/>
                <w:sz w:val="24"/>
                <w:szCs w:val="24"/>
              </w:rPr>
              <w:t>投标人为企业（包括合伙企业）的，应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ascii="宋体" w:hAnsi="宋体" w:eastAsia="宋体" w:cs="宋体"/>
                <w:sz w:val="24"/>
                <w:szCs w:val="24"/>
              </w:rPr>
              <w:t>投标人为事业单位的，应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ascii="宋体" w:hAnsi="宋体" w:eastAsia="宋体" w:cs="宋体"/>
                <w:sz w:val="24"/>
                <w:szCs w:val="24"/>
              </w:rPr>
              <w:t>投标人是非企业机构的，应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ascii="宋体" w:hAnsi="宋体" w:eastAsia="宋体" w:cs="宋体"/>
                <w:sz w:val="24"/>
                <w:szCs w:val="24"/>
              </w:rPr>
              <w:t>投标人是个体工商户的，应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ascii="宋体" w:hAnsi="宋体" w:eastAsia="宋体" w:cs="宋体"/>
                <w:sz w:val="24"/>
                <w:szCs w:val="24"/>
              </w:rPr>
              <w:t>投标人是自然人的，应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p>
          <w:p>
            <w:pPr>
              <w:spacing w:after="50" w:line="360" w:lineRule="auto"/>
              <w:ind w:right="-10" w:rightChars="0"/>
              <w:jc w:val="left"/>
              <w:rPr>
                <w:rFonts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74" w:type="pct"/>
            <w:vAlign w:val="center"/>
          </w:tcPr>
          <w:p>
            <w:pPr>
              <w:spacing w:line="360" w:lineRule="auto"/>
              <w:jc w:val="left"/>
              <w:rPr>
                <w:rFonts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全部内容。联合体投标的联合体各方均须提供。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w:t>
            </w:r>
          </w:p>
        </w:tc>
        <w:tc>
          <w:tcPr>
            <w:tcW w:w="942" w:type="pct"/>
            <w:tcBorders>
              <w:bottom w:val="single" w:color="auto" w:sz="4" w:space="0"/>
            </w:tcBorders>
            <w:vAlign w:val="center"/>
          </w:tcPr>
          <w:p>
            <w:pPr>
              <w:spacing w:after="50" w:line="360" w:lineRule="auto"/>
              <w:ind w:right="-10" w:rightChars="0"/>
              <w:jc w:val="center"/>
              <w:rPr>
                <w:rFonts w:hint="default" w:ascii="宋体" w:hAnsi="宋体" w:eastAsia="宋体"/>
                <w:color w:val="auto"/>
                <w:sz w:val="24"/>
                <w:szCs w:val="28"/>
                <w:highlight w:val="none"/>
                <w:lang w:val="en-US"/>
              </w:rPr>
            </w:pPr>
            <w:r>
              <w:rPr>
                <w:rFonts w:hint="eastAsia" w:ascii="宋体" w:hAnsi="宋体" w:eastAsia="宋体"/>
                <w:color w:val="auto"/>
                <w:sz w:val="24"/>
                <w:szCs w:val="18"/>
                <w:highlight w:val="none"/>
                <w:lang w:val="en-US" w:eastAsia="zh-CN"/>
              </w:rPr>
              <w:t>投标人资格声明书</w:t>
            </w:r>
          </w:p>
        </w:tc>
        <w:tc>
          <w:tcPr>
            <w:tcW w:w="2603" w:type="pct"/>
            <w:tcBorders>
              <w:bottom w:val="single" w:color="auto" w:sz="4" w:space="0"/>
            </w:tcBorders>
            <w:vAlign w:val="center"/>
          </w:tcPr>
          <w:p>
            <w:pPr>
              <w:spacing w:after="50" w:line="360" w:lineRule="auto"/>
              <w:ind w:right="-10" w:rightChars="0"/>
              <w:jc w:val="left"/>
              <w:rPr>
                <w:rFonts w:hint="eastAsia" w:ascii="宋体" w:hAnsi="宋体" w:eastAsia="宋体"/>
                <w:color w:val="auto"/>
                <w:sz w:val="24"/>
                <w:szCs w:val="28"/>
                <w:highlight w:val="none"/>
              </w:rPr>
            </w:pPr>
            <w:r>
              <w:rPr>
                <w:rFonts w:hint="eastAsia" w:ascii="宋体" w:hAnsi="宋体" w:eastAsia="宋体" w:cs="宋体"/>
                <w:sz w:val="24"/>
                <w:szCs w:val="24"/>
                <w:lang w:val="en-US" w:eastAsia="zh-CN"/>
              </w:rPr>
              <w:t>提</w:t>
            </w:r>
            <w:r>
              <w:rPr>
                <w:rFonts w:ascii="宋体" w:hAnsi="宋体" w:eastAsia="宋体" w:cs="宋体"/>
                <w:sz w:val="24"/>
                <w:szCs w:val="24"/>
              </w:rPr>
              <w:t>供符合招标文件要求的《投标人资格声明书》</w:t>
            </w:r>
            <w:r>
              <w:rPr>
                <w:rFonts w:hint="eastAsia" w:ascii="宋体" w:hAnsi="宋体" w:eastAsia="宋体" w:cs="宋体"/>
                <w:sz w:val="24"/>
                <w:szCs w:val="24"/>
                <w:lang w:eastAsia="zh-CN"/>
              </w:rPr>
              <w:t>。</w:t>
            </w:r>
          </w:p>
        </w:tc>
        <w:tc>
          <w:tcPr>
            <w:tcW w:w="1074" w:type="pct"/>
            <w:vAlign w:val="center"/>
          </w:tcPr>
          <w:p>
            <w:pPr>
              <w:spacing w:line="360" w:lineRule="auto"/>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3</w:t>
            </w:r>
          </w:p>
        </w:tc>
        <w:tc>
          <w:tcPr>
            <w:tcW w:w="942" w:type="pct"/>
            <w:tcBorders>
              <w:bottom w:val="single" w:color="auto" w:sz="4" w:space="0"/>
            </w:tcBorders>
            <w:vAlign w:val="center"/>
          </w:tcPr>
          <w:p>
            <w:pPr>
              <w:spacing w:after="50" w:line="360" w:lineRule="auto"/>
              <w:ind w:right="-10"/>
              <w:jc w:val="center"/>
              <w:rPr>
                <w:rFonts w:ascii="宋体" w:hAnsi="宋体" w:eastAsia="宋体"/>
                <w:color w:val="auto"/>
                <w:sz w:val="24"/>
                <w:szCs w:val="28"/>
                <w:highlight w:val="none"/>
              </w:rPr>
            </w:pPr>
            <w:r>
              <w:rPr>
                <w:rFonts w:hint="eastAsia" w:ascii="宋体" w:hAnsi="宋体" w:eastAsia="宋体" w:cs="宋体"/>
                <w:color w:val="auto"/>
                <w:sz w:val="24"/>
                <w:szCs w:val="24"/>
                <w:highlight w:val="none"/>
              </w:rPr>
              <w:t>投标人信用记录</w:t>
            </w:r>
          </w:p>
        </w:tc>
        <w:tc>
          <w:tcPr>
            <w:tcW w:w="2603" w:type="pct"/>
            <w:tcBorders>
              <w:bottom w:val="single" w:color="auto" w:sz="4" w:space="0"/>
            </w:tcBorders>
            <w:vAlign w:val="center"/>
          </w:tcPr>
          <w:p>
            <w:pPr>
              <w:spacing w:after="50" w:line="360" w:lineRule="auto"/>
              <w:ind w:right="-10" w:rightChars="0"/>
              <w:jc w:val="left"/>
            </w:pPr>
            <w:r>
              <w:rPr>
                <w:rFonts w:hint="eastAsia" w:ascii="宋体" w:hAnsi="宋体" w:eastAsia="宋体" w:cs="宋体"/>
                <w:sz w:val="24"/>
                <w:szCs w:val="24"/>
                <w:lang w:val="zh-CN" w:eastAsia="zh-CN"/>
              </w:rPr>
              <w:t>投标人不得存在投标人须知正文第1</w:t>
            </w:r>
            <w:r>
              <w:rPr>
                <w:rFonts w:hint="eastAsia" w:ascii="宋体" w:hAnsi="宋体" w:eastAsia="宋体" w:cs="宋体"/>
                <w:sz w:val="24"/>
                <w:szCs w:val="24"/>
                <w:lang w:val="en-US" w:eastAsia="zh-CN"/>
              </w:rPr>
              <w:t>4</w:t>
            </w:r>
            <w:r>
              <w:rPr>
                <w:rFonts w:hint="eastAsia" w:ascii="宋体" w:hAnsi="宋体" w:eastAsia="宋体" w:cs="宋体"/>
                <w:sz w:val="24"/>
                <w:szCs w:val="24"/>
                <w:lang w:val="zh-CN" w:eastAsia="zh-CN"/>
              </w:rPr>
              <w:t>.2</w:t>
            </w:r>
            <w:r>
              <w:rPr>
                <w:rFonts w:hint="eastAsia" w:ascii="宋体" w:hAnsi="宋体" w:eastAsia="宋体" w:cs="宋体"/>
                <w:sz w:val="24"/>
                <w:szCs w:val="24"/>
                <w:lang w:val="en-US" w:eastAsia="zh-CN"/>
              </w:rPr>
              <w:t>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74" w:type="pct"/>
            <w:tcBorders>
              <w:bottom w:val="single" w:color="auto" w:sz="4" w:space="0"/>
            </w:tcBorders>
            <w:vAlign w:val="center"/>
          </w:tcPr>
          <w:p>
            <w:pPr>
              <w:spacing w:line="360" w:lineRule="auto"/>
              <w:jc w:val="left"/>
              <w:rPr>
                <w:rFonts w:ascii="@仿宋_GB2312" w:hAnsi="@仿宋_GB2312" w:eastAsia="@仿宋_GB2312" w:cs="@仿宋_GB2312"/>
                <w:color w:val="auto"/>
                <w:kern w:val="2"/>
                <w:sz w:val="21"/>
                <w:highlight w:val="none"/>
                <w:lang w:val="en-US" w:eastAsia="zh-CN" w:bidi="ar-SA"/>
              </w:rPr>
            </w:pPr>
            <w:r>
              <w:rPr>
                <w:rFonts w:hint="eastAsia" w:ascii="宋体" w:hAnsi="宋体" w:eastAsia="宋体" w:cs="宋体"/>
                <w:sz w:val="24"/>
                <w:szCs w:val="24"/>
              </w:rPr>
              <w:t>无须投标人</w:t>
            </w:r>
            <w:r>
              <w:rPr>
                <w:rFonts w:hint="eastAsia" w:ascii="宋体" w:hAnsi="宋体" w:eastAsia="宋体" w:cs="宋体"/>
                <w:sz w:val="24"/>
                <w:szCs w:val="24"/>
                <w:lang w:val="en-US" w:eastAsia="zh-CN"/>
              </w:rPr>
              <w:t>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4</w:t>
            </w:r>
          </w:p>
        </w:tc>
        <w:tc>
          <w:tcPr>
            <w:tcW w:w="942"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603" w:type="pct"/>
            <w:tcBorders>
              <w:bottom w:val="single" w:color="auto" w:sz="4" w:space="0"/>
            </w:tcBorders>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zh-CN" w:eastAsia="zh-CN"/>
              </w:rPr>
              <w:t>投</w:t>
            </w:r>
            <w:r>
              <w:rPr>
                <w:rFonts w:hint="eastAsia" w:ascii="宋体" w:hAnsi="宋体" w:eastAsia="宋体" w:cs="宋体"/>
                <w:sz w:val="24"/>
                <w:szCs w:val="24"/>
                <w:lang w:val="zh-CN" w:eastAsia="zh-CN"/>
              </w:rPr>
              <w:t>标人</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 生产建设兵团）出具的属于监狱企业的证明文件。</w:t>
            </w:r>
          </w:p>
          <w:p>
            <w:pPr>
              <w:spacing w:after="50" w:line="360" w:lineRule="auto"/>
              <w:ind w:right="-10"/>
              <w:jc w:val="left"/>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074"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5</w:t>
            </w:r>
          </w:p>
        </w:tc>
        <w:tc>
          <w:tcPr>
            <w:tcW w:w="942" w:type="pct"/>
            <w:tcBorders>
              <w:bottom w:val="single" w:color="auto" w:sz="4" w:space="0"/>
            </w:tcBorders>
            <w:vAlign w:val="top"/>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603"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通过分包措施预留部分采购份额面向中小企业采购、且投标人因落实政府采购政策拟进行分包的。</w:t>
            </w:r>
          </w:p>
        </w:tc>
        <w:tc>
          <w:tcPr>
            <w:tcW w:w="1074"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6</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603"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2"/>
                <w:sz w:val="24"/>
                <w:szCs w:val="24"/>
              </w:rPr>
              <w:t>如有，见第一章《投标邀请》</w:t>
            </w:r>
          </w:p>
        </w:tc>
        <w:tc>
          <w:tcPr>
            <w:tcW w:w="1074" w:type="pct"/>
            <w:tcBorders>
              <w:bottom w:val="single" w:color="auto" w:sz="4" w:space="0"/>
            </w:tcBorders>
            <w:vAlign w:val="center"/>
          </w:tcPr>
          <w:p>
            <w:pPr>
              <w:spacing w:after="50" w:line="360" w:lineRule="auto"/>
              <w:ind w:right="-10"/>
              <w:jc w:val="both"/>
              <w:rPr>
                <w:rFonts w:hint="eastAsia" w:ascii="宋体" w:hAnsi="宋体" w:eastAsia="宋体"/>
                <w:color w:val="auto"/>
                <w:sz w:val="24"/>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7</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spacing w:val="10"/>
                <w:sz w:val="24"/>
                <w:szCs w:val="24"/>
                <w:lang w:eastAsia="zh-CN"/>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适用于接受联合体投标项目</w:t>
            </w:r>
            <w:r>
              <w:rPr>
                <w:rFonts w:hint="eastAsia" w:ascii="宋体" w:hAnsi="宋体" w:eastAsia="宋体" w:cs="宋体"/>
                <w:spacing w:val="-2"/>
                <w:sz w:val="24"/>
                <w:szCs w:val="24"/>
                <w:lang w:eastAsia="zh-CN"/>
              </w:rPr>
              <w:t>）</w:t>
            </w:r>
          </w:p>
        </w:tc>
        <w:tc>
          <w:tcPr>
            <w:tcW w:w="2603" w:type="pct"/>
            <w:tcBorders>
              <w:bottom w:val="single" w:color="auto" w:sz="4" w:space="0"/>
            </w:tcBorders>
            <w:vAlign w:val="center"/>
          </w:tcPr>
          <w:p>
            <w:pPr>
              <w:spacing w:after="50" w:line="360" w:lineRule="auto"/>
              <w:ind w:right="-10"/>
              <w:jc w:val="both"/>
              <w:rPr>
                <w:rFonts w:ascii="宋体" w:hAnsi="宋体" w:eastAsia="宋体" w:cs="宋体"/>
                <w:spacing w:val="-2"/>
                <w:sz w:val="24"/>
                <w:szCs w:val="24"/>
              </w:rPr>
            </w:pPr>
            <w:r>
              <w:rPr>
                <w:rFonts w:hint="eastAsia" w:ascii="宋体" w:hAnsi="宋体" w:eastAsia="宋体" w:cs="宋体"/>
                <w:spacing w:val="-2"/>
                <w:sz w:val="24"/>
                <w:szCs w:val="24"/>
                <w:lang w:val="en-US" w:eastAsia="zh-CN"/>
              </w:rPr>
              <w:t>联合体投标的</w:t>
            </w:r>
            <w:r>
              <w:rPr>
                <w:rFonts w:hint="eastAsia" w:ascii="宋体" w:hAnsi="宋体" w:eastAsia="宋体" w:cs="宋体"/>
                <w:spacing w:val="10"/>
                <w:kern w:val="2"/>
                <w:sz w:val="24"/>
                <w:szCs w:val="24"/>
                <w:lang w:val="en-US" w:eastAsia="zh-CN" w:bidi="ar-SA"/>
              </w:rPr>
              <w:t>详见</w:t>
            </w:r>
            <w:r>
              <w:rPr>
                <w:rFonts w:hint="eastAsia" w:ascii="宋体" w:hAnsi="宋体" w:eastAsia="宋体" w:cs="宋体"/>
                <w:sz w:val="24"/>
                <w:szCs w:val="24"/>
                <w:lang w:val="zh-CN" w:eastAsia="zh-CN"/>
              </w:rPr>
              <w:t>投标人须知正文第</w:t>
            </w:r>
            <w:r>
              <w:rPr>
                <w:rFonts w:hint="eastAsia" w:ascii="宋体" w:hAnsi="宋体" w:eastAsia="宋体" w:cs="宋体"/>
                <w:sz w:val="24"/>
                <w:szCs w:val="24"/>
                <w:lang w:val="en-US" w:eastAsia="zh-CN"/>
              </w:rPr>
              <w:t>1.5，且</w:t>
            </w:r>
            <w:r>
              <w:rPr>
                <w:rFonts w:hint="eastAsia" w:ascii="宋体" w:hAnsi="宋体" w:eastAsia="宋体" w:cs="宋体"/>
                <w:spacing w:val="10"/>
                <w:kern w:val="2"/>
                <w:sz w:val="24"/>
                <w:szCs w:val="24"/>
                <w:lang w:val="en-US" w:eastAsia="zh-CN" w:bidi="ar-SA"/>
              </w:rPr>
              <w:t>提</w:t>
            </w:r>
            <w:r>
              <w:rPr>
                <w:rFonts w:ascii="宋体" w:hAnsi="宋体" w:eastAsia="宋体" w:cs="宋体"/>
                <w:spacing w:val="10"/>
                <w:kern w:val="2"/>
                <w:sz w:val="24"/>
                <w:szCs w:val="24"/>
                <w:lang w:val="en-US" w:eastAsia="zh-CN" w:bidi="ar-SA"/>
              </w:rPr>
              <w:t>供《联合协议》。</w:t>
            </w:r>
          </w:p>
        </w:tc>
        <w:tc>
          <w:tcPr>
            <w:tcW w:w="1074" w:type="pct"/>
            <w:tcBorders>
              <w:bottom w:val="single" w:color="auto" w:sz="4" w:space="0"/>
            </w:tcBorders>
            <w:vAlign w:val="center"/>
          </w:tcPr>
          <w:p>
            <w:pPr>
              <w:spacing w:after="50" w:line="360" w:lineRule="auto"/>
              <w:ind w:right="-10"/>
              <w:jc w:val="both"/>
              <w:rPr>
                <w:rFonts w:hint="eastAsia" w:ascii="宋体" w:hAnsi="宋体" w:eastAsia="宋体" w:cs="宋体"/>
                <w:b w:val="0"/>
                <w:bCs w:val="0"/>
                <w:color w:val="auto"/>
                <w:sz w:val="24"/>
                <w:szCs w:val="24"/>
                <w:highlight w:val="none"/>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8</w:t>
            </w:r>
          </w:p>
        </w:tc>
        <w:tc>
          <w:tcPr>
            <w:tcW w:w="942" w:type="pct"/>
            <w:vAlign w:val="center"/>
          </w:tcPr>
          <w:p>
            <w:pPr>
              <w:spacing w:after="50" w:line="360" w:lineRule="auto"/>
              <w:ind w:right="-10"/>
              <w:jc w:val="both"/>
              <w:rPr>
                <w:rFonts w:ascii="宋体" w:hAnsi="宋体" w:eastAsia="宋体" w:cs="宋体"/>
                <w:spacing w:val="10"/>
                <w:sz w:val="24"/>
                <w:szCs w:val="24"/>
                <w:lang w:val="en-US" w:eastAsia="zh-CN"/>
              </w:rPr>
            </w:pPr>
            <w:r>
              <w:rPr>
                <w:rFonts w:ascii="宋体" w:hAnsi="宋体" w:eastAsia="宋体" w:cs="宋体"/>
                <w:spacing w:val="10"/>
                <w:sz w:val="24"/>
                <w:szCs w:val="24"/>
              </w:rPr>
              <w:t>其他特定资格要求</w:t>
            </w:r>
          </w:p>
        </w:tc>
        <w:tc>
          <w:tcPr>
            <w:tcW w:w="2603" w:type="pct"/>
            <w:vAlign w:val="center"/>
          </w:tcPr>
          <w:p>
            <w:pPr>
              <w:spacing w:after="50" w:line="360" w:lineRule="auto"/>
              <w:ind w:right="-10"/>
              <w:jc w:val="both"/>
              <w:rPr>
                <w:rFonts w:ascii="宋体" w:hAnsi="宋体" w:eastAsia="宋体" w:cs="宋体"/>
                <w:spacing w:val="10"/>
                <w:sz w:val="24"/>
                <w:szCs w:val="24"/>
              </w:rPr>
            </w:pPr>
            <w:r>
              <w:rPr>
                <w:rFonts w:ascii="宋体" w:hAnsi="宋体" w:eastAsia="宋体" w:cs="宋体"/>
                <w:spacing w:val="10"/>
                <w:sz w:val="24"/>
                <w:szCs w:val="24"/>
              </w:rPr>
              <w:t>如有，见第一章《投标邀请》</w:t>
            </w:r>
          </w:p>
        </w:tc>
        <w:tc>
          <w:tcPr>
            <w:tcW w:w="1074" w:type="pct"/>
            <w:vAlign w:val="center"/>
          </w:tcPr>
          <w:p>
            <w:pPr>
              <w:spacing w:after="50" w:line="360" w:lineRule="auto"/>
              <w:ind w:right="-10"/>
              <w:jc w:val="both"/>
              <w:rPr>
                <w:rFonts w:ascii="宋体" w:hAnsi="宋体" w:eastAsia="宋体" w:cs="宋体"/>
                <w:spacing w:val="10"/>
                <w:sz w:val="24"/>
                <w:szCs w:val="24"/>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bl>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b/>
          <w:bCs/>
          <w:color w:val="auto"/>
          <w:sz w:val="24"/>
          <w:highlight w:val="none"/>
        </w:rPr>
        <w:t>资格审查指标通过标准：</w:t>
      </w:r>
      <w:r>
        <w:rPr>
          <w:rFonts w:hint="eastAsia" w:ascii="宋体" w:hAnsi="宋体" w:eastAsia="宋体"/>
          <w:color w:val="auto"/>
          <w:sz w:val="24"/>
          <w:highlight w:val="none"/>
        </w:rPr>
        <w:t>投标人必须通过资格审查表中的全部评审指标。</w:t>
      </w:r>
    </w:p>
    <w:p>
      <w:pPr>
        <w:spacing w:line="360" w:lineRule="auto"/>
        <w:ind w:firstLine="437"/>
        <w:outlineLvl w:val="2"/>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2.2符合性审查</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评标委员会对通过资格审查的投标人的投标文件进行符合性审查，以确定其是否满足招标文件的实质性要求。符合性审查表如下：</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1"/>
        <w:gridCol w:w="2321"/>
        <w:gridCol w:w="3430"/>
        <w:gridCol w:w="2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b/>
                <w:bCs/>
                <w:color w:val="auto"/>
                <w:sz w:val="24"/>
                <w:highlight w:val="none"/>
              </w:rPr>
            </w:pPr>
            <w:r>
              <w:rPr>
                <w:rFonts w:hint="eastAsia" w:ascii="宋体" w:hAnsi="宋体" w:eastAsia="宋体"/>
                <w:b/>
                <w:bCs/>
                <w:color w:val="auto"/>
                <w:sz w:val="24"/>
                <w:highlight w:val="none"/>
              </w:rPr>
              <w:t>符合性审查表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45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1242" w:type="pct"/>
            <w:tcBorders>
              <w:bottom w:val="single" w:color="auto" w:sz="4" w:space="0"/>
            </w:tcBorders>
            <w:vAlign w:val="center"/>
          </w:tcPr>
          <w:p>
            <w:pPr>
              <w:pStyle w:val="30"/>
              <w:pBdr>
                <w:bottom w:val="none" w:color="auto" w:sz="0" w:space="0"/>
              </w:pBdr>
              <w:tabs>
                <w:tab w:val="clear" w:pos="4153"/>
                <w:tab w:val="clear" w:pos="8306"/>
              </w:tabs>
              <w:snapToGrid w:val="0"/>
              <w:spacing w:line="360" w:lineRule="auto"/>
              <w:ind w:right="-10"/>
              <w:textAlignment w:val="auto"/>
              <w:rPr>
                <w:rFonts w:hint="eastAsia" w:ascii="宋体" w:hAnsi="宋体" w:eastAsia="宋体" w:cs="@仿宋_GB2312"/>
                <w:color w:val="auto"/>
                <w:kern w:val="2"/>
                <w:sz w:val="24"/>
                <w:szCs w:val="20"/>
                <w:highlight w:val="none"/>
                <w:lang w:val="en-US" w:eastAsia="zh-CN" w:bidi="ar-SA"/>
              </w:rPr>
            </w:pPr>
            <w:r>
              <w:rPr>
                <w:rFonts w:hint="eastAsia" w:ascii="宋体" w:hAnsi="宋体" w:eastAsia="宋体" w:cs="@仿宋_GB2312"/>
                <w:color w:val="auto"/>
                <w:kern w:val="2"/>
                <w:sz w:val="24"/>
                <w:szCs w:val="20"/>
                <w:highlight w:val="none"/>
                <w:lang w:val="en-US" w:eastAsia="zh-CN" w:bidi="ar-SA"/>
              </w:rPr>
              <w:t>审查指标</w:t>
            </w:r>
          </w:p>
        </w:tc>
        <w:tc>
          <w:tcPr>
            <w:tcW w:w="1835"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s="@仿宋_GB2312"/>
                <w:color w:val="auto"/>
                <w:kern w:val="2"/>
                <w:sz w:val="24"/>
                <w:szCs w:val="20"/>
                <w:highlight w:val="none"/>
                <w:lang w:val="en-US" w:eastAsia="zh-CN" w:bidi="ar-SA"/>
              </w:rPr>
            </w:pPr>
            <w:r>
              <w:rPr>
                <w:rFonts w:hint="eastAsia" w:ascii="宋体" w:hAnsi="宋体" w:eastAsia="宋体" w:cs="@仿宋_GB2312"/>
                <w:color w:val="auto"/>
                <w:kern w:val="2"/>
                <w:sz w:val="24"/>
                <w:szCs w:val="20"/>
                <w:highlight w:val="none"/>
                <w:lang w:val="en-US" w:eastAsia="zh-CN" w:bidi="ar-SA"/>
              </w:rPr>
              <w:t>审查标准</w:t>
            </w:r>
          </w:p>
        </w:tc>
        <w:tc>
          <w:tcPr>
            <w:tcW w:w="1472"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highlight w:val="none"/>
              </w:rPr>
              <w:t>开标一览表</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投标函</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3</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授权书</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法定代表人参加投标的无需此件，提供身份证明即可。详见第六章投标文件格式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投标报价</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rPr>
              <w:t>招标文件投标人须知正文第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5</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商务响应情况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符合招标文件采购需求中对付款方式、服务期限、服务地点的要求。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6</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技术响应情况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符合招标文件采购需求中货物技术参数要求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7</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其他要求</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符合法律、行政法规规定的其他条件或招标文件列明的其他要求</w:t>
            </w:r>
          </w:p>
        </w:tc>
        <w:tc>
          <w:tcPr>
            <w:tcW w:w="1472"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符合性审查指标通过标准：</w:t>
      </w:r>
      <w:r>
        <w:rPr>
          <w:rFonts w:hint="eastAsia" w:asciiTheme="minorEastAsia" w:hAnsiTheme="minorEastAsia" w:eastAsiaTheme="minorEastAsia"/>
          <w:color w:val="auto"/>
          <w:sz w:val="24"/>
          <w:highlight w:val="none"/>
        </w:rPr>
        <w:t>投标人必须通过符合性审查表中的全部评审指标。</w:t>
      </w:r>
    </w:p>
    <w:p>
      <w:pPr>
        <w:spacing w:line="360" w:lineRule="auto"/>
        <w:ind w:firstLine="437"/>
        <w:outlineLvl w:val="2"/>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2.3详细审查</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.3.1</w:t>
      </w:r>
      <w:r>
        <w:rPr>
          <w:rFonts w:hint="eastAsia" w:asciiTheme="minorEastAsia" w:hAnsiTheme="minorEastAsia" w:eastAsiaTheme="minorEastAsia"/>
          <w:color w:val="auto"/>
          <w:sz w:val="24"/>
          <w:highlight w:val="none"/>
        </w:rPr>
        <w:t>评标委员会按照下表对投标文件进行详细审查和评分。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.3.2</w:t>
      </w:r>
      <w:r>
        <w:rPr>
          <w:rFonts w:hint="eastAsia" w:asciiTheme="minorEastAsia" w:hAnsiTheme="minorEastAsia" w:eastAsiaTheme="minorEastAsia"/>
          <w:color w:val="auto"/>
          <w:sz w:val="24"/>
          <w:highlight w:val="none"/>
        </w:rPr>
        <w:t>本项目综合评分满分为1</w:t>
      </w:r>
      <w:r>
        <w:rPr>
          <w:rFonts w:asciiTheme="minorEastAsia" w:hAnsiTheme="minorEastAsia" w:eastAsiaTheme="minorEastAsia"/>
          <w:color w:val="auto"/>
          <w:sz w:val="24"/>
          <w:highlight w:val="none"/>
        </w:rPr>
        <w:t>00</w:t>
      </w:r>
      <w:r>
        <w:rPr>
          <w:rFonts w:hint="eastAsia" w:asciiTheme="minorEastAsia" w:hAnsiTheme="minorEastAsia" w:eastAsiaTheme="minorEastAsia"/>
          <w:color w:val="auto"/>
          <w:sz w:val="24"/>
          <w:highlight w:val="none"/>
        </w:rPr>
        <w:t>分，其中：技术资信分值占总分值的权重为</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%，价格分值占总分值的权重为</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%。具体评分细则如下：</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9"/>
        <w:gridCol w:w="1886"/>
        <w:gridCol w:w="4107"/>
        <w:gridCol w:w="1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86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类别</w:t>
            </w: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评分内容</w:t>
            </w: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评分标准</w:t>
            </w: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分值范围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restart"/>
            <w:tcBorders>
              <w:top w:val="single" w:color="auto" w:sz="4" w:space="0"/>
              <w:left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技术资信分</w:t>
            </w:r>
          </w:p>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w:t>
            </w: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bCs/>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tcBorders>
              <w:left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w:t>
            </w:r>
          </w:p>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w:t>
            </w:r>
          </w:p>
        </w:tc>
        <w:tc>
          <w:tcPr>
            <w:tcW w:w="4133"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价格分统一采用低价优先法，即满足招标文件要求且投标价格最低的投标报价为评标基准价，其价格分为满分</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分。其他投标人的价格分统一按照下列公式计算：</w:t>
            </w:r>
          </w:p>
          <w:p>
            <w:pPr>
              <w:spacing w:line="360" w:lineRule="auto"/>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投标报价得分＝（评标基准价/投标报价）×</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％×100</w:t>
            </w: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.3.3</w:t>
      </w:r>
      <w:r>
        <w:rPr>
          <w:rFonts w:hint="eastAsia" w:asciiTheme="minorEastAsia" w:hAnsiTheme="minorEastAsia" w:eastAsiaTheme="minorEastAsia"/>
          <w:color w:val="auto"/>
          <w:sz w:val="24"/>
          <w:highlight w:val="none"/>
        </w:rPr>
        <w:t>分值汇总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评标委员会各成员应当独立对每个</w:t>
      </w:r>
      <w:r>
        <w:rPr>
          <w:rFonts w:hint="eastAsia" w:asciiTheme="minorEastAsia" w:hAnsiTheme="minorEastAsia" w:eastAsiaTheme="minorEastAsia"/>
          <w:color w:val="auto"/>
          <w:sz w:val="24"/>
          <w:highlight w:val="none"/>
        </w:rPr>
        <w:t>有效</w:t>
      </w:r>
      <w:r>
        <w:rPr>
          <w:rFonts w:asciiTheme="minorEastAsia" w:hAnsiTheme="minorEastAsia" w:eastAsiaTheme="minorEastAsia"/>
          <w:color w:val="auto"/>
          <w:sz w:val="24"/>
          <w:highlight w:val="none"/>
        </w:rPr>
        <w:t>投标人的投标文件进行评</w:t>
      </w:r>
      <w:r>
        <w:rPr>
          <w:rFonts w:hint="eastAsia" w:asciiTheme="minorEastAsia" w:hAnsiTheme="minorEastAsia" w:eastAsiaTheme="minorEastAsia"/>
          <w:color w:val="auto"/>
          <w:sz w:val="24"/>
          <w:highlight w:val="none"/>
        </w:rPr>
        <w:t>分</w:t>
      </w:r>
      <w:r>
        <w:rPr>
          <w:rFonts w:asciiTheme="minorEastAsia" w:hAnsiTheme="minorEastAsia" w:eastAsiaTheme="minorEastAsia"/>
          <w:color w:val="auto"/>
          <w:sz w:val="24"/>
          <w:highlight w:val="none"/>
        </w:rPr>
        <w:t>，并汇总每个投</w:t>
      </w:r>
      <w:r>
        <w:rPr>
          <w:rFonts w:hint="eastAsia" w:asciiTheme="minorEastAsia" w:hAnsiTheme="minorEastAsia" w:eastAsiaTheme="minorEastAsia"/>
          <w:color w:val="auto"/>
          <w:sz w:val="24"/>
          <w:highlight w:val="none"/>
        </w:rPr>
        <w:t>标人的得分。取各位评委评分之平均值，四舍五入保留至小数点后两位数，</w:t>
      </w:r>
      <w:r>
        <w:rPr>
          <w:rFonts w:asciiTheme="minorEastAsia" w:hAnsiTheme="minorEastAsia" w:eastAsiaTheme="minorEastAsia"/>
          <w:color w:val="auto"/>
          <w:sz w:val="24"/>
          <w:highlight w:val="none"/>
        </w:rPr>
        <w:t>得到该投标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的技术资信分</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将投标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的技术资信分加上根据上述标准计算出的价格分，即为该投标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的综合总得分。</w:t>
      </w:r>
      <w:r>
        <w:rPr>
          <w:rFonts w:asciiTheme="minorEastAsia" w:hAnsiTheme="minorEastAsia" w:eastAsiaTheme="minorEastAsia"/>
          <w:color w:val="auto"/>
          <w:sz w:val="24"/>
          <w:highlight w:val="none"/>
        </w:rPr>
        <w:br w:type="page"/>
      </w:r>
    </w:p>
    <w:p>
      <w:pPr>
        <w:spacing w:line="360" w:lineRule="auto"/>
        <w:jc w:val="center"/>
        <w:outlineLvl w:val="0"/>
        <w:rPr>
          <w:rFonts w:hint="eastAsia" w:asciiTheme="minorEastAsia" w:hAnsiTheme="minorEastAsia" w:eastAsiaTheme="minorEastAsia"/>
          <w:b/>
          <w:color w:val="auto"/>
          <w:sz w:val="28"/>
          <w:highlight w:val="none"/>
          <w:lang w:eastAsia="zh-CN"/>
        </w:rPr>
      </w:pPr>
      <w:bookmarkStart w:id="57" w:name="_Toc20405"/>
      <w:r>
        <w:rPr>
          <w:rFonts w:hint="eastAsia" w:asciiTheme="minorEastAsia" w:hAnsiTheme="minorEastAsia" w:eastAsiaTheme="minorEastAsia"/>
          <w:b/>
          <w:color w:val="auto"/>
          <w:sz w:val="28"/>
          <w:highlight w:val="none"/>
        </w:rPr>
        <w:t xml:space="preserve">第五章  </w:t>
      </w:r>
      <w:r>
        <w:rPr>
          <w:rFonts w:asciiTheme="minorEastAsia" w:hAnsiTheme="minorEastAsia" w:eastAsiaTheme="minorEastAsia"/>
          <w:b/>
          <w:color w:val="auto"/>
          <w:sz w:val="28"/>
          <w:highlight w:val="none"/>
        </w:rPr>
        <w:t>政府采购合同</w:t>
      </w:r>
      <w:bookmarkEnd w:id="57"/>
    </w:p>
    <w:p>
      <w:pPr>
        <w:spacing w:line="480" w:lineRule="auto"/>
        <w:jc w:val="center"/>
        <w:outlineLvl w:val="9"/>
        <w:rPr>
          <w:rFonts w:cs="Times New Roman" w:asciiTheme="minorEastAsia" w:hAnsiTheme="minorEastAsia" w:eastAsiaTheme="minorEastAsia"/>
          <w:b/>
          <w:color w:val="000000" w:themeColor="text1"/>
          <w:sz w:val="28"/>
          <w:szCs w:val="28"/>
          <w14:textFill>
            <w14:solidFill>
              <w14:schemeClr w14:val="tx1"/>
            </w14:solidFill>
          </w14:textFill>
        </w:rPr>
      </w:pPr>
      <w:bookmarkStart w:id="58" w:name="_Toc331685784"/>
    </w:p>
    <w:p>
      <w:pPr>
        <w:spacing w:line="480" w:lineRule="auto"/>
        <w:jc w:val="center"/>
        <w:outlineLvl w:val="9"/>
        <w:rPr>
          <w:rFonts w:cs="Times New Roman" w:asciiTheme="minorEastAsia" w:hAnsiTheme="minorEastAsia" w:eastAsiaTheme="minorEastAsia"/>
          <w:b/>
          <w:color w:val="000000" w:themeColor="text1"/>
          <w:sz w:val="28"/>
          <w:szCs w:val="28"/>
          <w14:textFill>
            <w14:solidFill>
              <w14:schemeClr w14:val="tx1"/>
            </w14:solidFill>
          </w14:textFill>
        </w:rPr>
      </w:pPr>
    </w:p>
    <w:p>
      <w:pPr>
        <w:pStyle w:val="2"/>
      </w:pPr>
    </w:p>
    <w:p>
      <w:pPr>
        <w:spacing w:line="480" w:lineRule="auto"/>
        <w:jc w:val="center"/>
        <w:outlineLvl w:val="1"/>
        <w:rPr>
          <w:rFonts w:cs="Times New Roman" w:asciiTheme="minorEastAsia" w:hAnsiTheme="minorEastAsia" w:eastAsiaTheme="minorEastAsia"/>
          <w:b/>
          <w:color w:val="000000" w:themeColor="text1"/>
          <w:sz w:val="28"/>
          <w:szCs w:val="28"/>
          <w14:textFill>
            <w14:solidFill>
              <w14:schemeClr w14:val="tx1"/>
            </w14:solidFill>
          </w14:textFill>
        </w:rPr>
      </w:pPr>
      <w:bookmarkStart w:id="59" w:name="_Toc3714"/>
      <w:r>
        <w:rPr>
          <w:rFonts w:cs="Times New Roman" w:asciiTheme="minorEastAsia" w:hAnsiTheme="minorEastAsia" w:eastAsiaTheme="minorEastAsia"/>
          <w:b/>
          <w:color w:val="000000" w:themeColor="text1"/>
          <w:sz w:val="28"/>
          <w:szCs w:val="28"/>
          <w14:textFill>
            <w14:solidFill>
              <w14:schemeClr w14:val="tx1"/>
            </w14:solidFill>
          </w14:textFill>
        </w:rPr>
        <w:t>政府采购合同</w:t>
      </w:r>
      <w:r>
        <w:rPr>
          <w:rFonts w:hint="eastAsia" w:cs="Times New Roman" w:asciiTheme="minorEastAsia" w:hAnsiTheme="minorEastAsia" w:eastAsiaTheme="minorEastAsia"/>
          <w:b/>
          <w:color w:val="000000" w:themeColor="text1"/>
          <w:sz w:val="28"/>
          <w:szCs w:val="28"/>
          <w14:textFill>
            <w14:solidFill>
              <w14:schemeClr w14:val="tx1"/>
            </w14:solidFill>
          </w14:textFill>
        </w:rPr>
        <w:t>参考范本</w:t>
      </w:r>
      <w:bookmarkEnd w:id="59"/>
    </w:p>
    <w:p>
      <w:pPr>
        <w:spacing w:line="480" w:lineRule="auto"/>
        <w:jc w:val="center"/>
        <w:outlineLvl w:val="1"/>
        <w:rPr>
          <w:rFonts w:cs="Times New Roman" w:asciiTheme="minorEastAsia" w:hAnsiTheme="minorEastAsia" w:eastAsiaTheme="minorEastAsia"/>
          <w:b/>
          <w:color w:val="000000" w:themeColor="text1"/>
          <w:sz w:val="28"/>
          <w:szCs w:val="28"/>
          <w14:textFill>
            <w14:solidFill>
              <w14:schemeClr w14:val="tx1"/>
            </w14:solidFill>
          </w14:textFill>
        </w:rPr>
      </w:pPr>
      <w:bookmarkStart w:id="60" w:name="_Toc8560"/>
      <w:r>
        <w:rPr>
          <w:rFonts w:hint="eastAsia" w:cs="Times New Roman" w:asciiTheme="minorEastAsia" w:hAnsiTheme="minorEastAsia" w:eastAsiaTheme="minorEastAsia"/>
          <w:b/>
          <w:color w:val="000000" w:themeColor="text1"/>
          <w:sz w:val="28"/>
          <w:szCs w:val="28"/>
          <w14:textFill>
            <w14:solidFill>
              <w14:schemeClr w14:val="tx1"/>
            </w14:solidFill>
          </w14:textFill>
        </w:rPr>
        <w:t>（服务类）</w:t>
      </w:r>
      <w:bookmarkEnd w:id="60"/>
    </w:p>
    <w:p>
      <w:pPr>
        <w:spacing w:line="480" w:lineRule="auto"/>
        <w:jc w:val="center"/>
        <w:rPr>
          <w:rFonts w:cs="Times New Roman" w:asciiTheme="minorEastAsia" w:hAnsiTheme="minorEastAsia" w:eastAsiaTheme="minorEastAsia"/>
          <w:b/>
          <w:color w:val="000000" w:themeColor="text1"/>
          <w:sz w:val="24"/>
          <w:szCs w:val="24"/>
          <w14:textFill>
            <w14:solidFill>
              <w14:schemeClr w14:val="tx1"/>
            </w14:solidFill>
          </w14:textFill>
        </w:rPr>
      </w:pPr>
    </w:p>
    <w:p>
      <w:pPr>
        <w:spacing w:line="480" w:lineRule="auto"/>
        <w:jc w:val="center"/>
        <w:rPr>
          <w:rFonts w:cs="Times New Roman" w:asciiTheme="minorEastAsia" w:hAnsiTheme="minorEastAsia" w:eastAsiaTheme="minorEastAsia"/>
          <w:b/>
          <w:color w:val="000000" w:themeColor="text1"/>
          <w:sz w:val="24"/>
          <w:szCs w:val="24"/>
          <w14:textFill>
            <w14:solidFill>
              <w14:schemeClr w14:val="tx1"/>
            </w14:solidFill>
          </w14:textFill>
        </w:rPr>
      </w:pPr>
    </w:p>
    <w:p>
      <w:pPr>
        <w:spacing w:line="480" w:lineRule="auto"/>
        <w:jc w:val="center"/>
        <w:rPr>
          <w:rFonts w:cs="Times New Roman" w:asciiTheme="minorEastAsia" w:hAnsiTheme="minorEastAsia" w:eastAsiaTheme="minorEastAsia"/>
          <w:b/>
          <w:color w:val="000000" w:themeColor="text1"/>
          <w:sz w:val="24"/>
          <w:szCs w:val="24"/>
          <w14:textFill>
            <w14:solidFill>
              <w14:schemeClr w14:val="tx1"/>
            </w14:solidFill>
          </w14:textFill>
        </w:rPr>
      </w:pPr>
    </w:p>
    <w:p>
      <w:pPr>
        <w:spacing w:line="360" w:lineRule="auto"/>
        <w:jc w:val="center"/>
        <w:outlineLvl w:val="1"/>
        <w:rPr>
          <w:rFonts w:asciiTheme="minorEastAsia" w:hAnsiTheme="minorEastAsia" w:eastAsiaTheme="minorEastAsia"/>
          <w:b/>
          <w:color w:val="000000" w:themeColor="text1"/>
          <w:sz w:val="24"/>
          <w14:textFill>
            <w14:solidFill>
              <w14:schemeClr w14:val="tx1"/>
            </w14:solidFill>
          </w14:textFill>
        </w:rPr>
      </w:pPr>
      <w:bookmarkStart w:id="61" w:name="_Toc2449"/>
      <w:r>
        <w:rPr>
          <w:rFonts w:hint="eastAsia" w:asciiTheme="minorEastAsia" w:hAnsiTheme="minorEastAsia" w:eastAsiaTheme="minorEastAsia"/>
          <w:b/>
          <w:color w:val="000000" w:themeColor="text1"/>
          <w:sz w:val="24"/>
          <w14:textFill>
            <w14:solidFill>
              <w14:schemeClr w14:val="tx1"/>
            </w14:solidFill>
          </w14:textFill>
        </w:rPr>
        <w:t>第一部分 合同书</w:t>
      </w:r>
      <w:bookmarkEnd w:id="61"/>
    </w:p>
    <w:p>
      <w:pPr>
        <w:spacing w:line="480" w:lineRule="auto"/>
        <w:jc w:val="center"/>
        <w:rPr>
          <w:rFonts w:cs="Times New Roman" w:asciiTheme="minorEastAsia" w:hAnsiTheme="minorEastAsia" w:eastAsiaTheme="minorEastAsia"/>
          <w:b/>
          <w:color w:val="000000" w:themeColor="text1"/>
          <w:sz w:val="24"/>
          <w:szCs w:val="24"/>
          <w14:textFill>
            <w14:solidFill>
              <w14:schemeClr w14:val="tx1"/>
            </w14:solidFill>
          </w14:textFill>
        </w:rPr>
      </w:pPr>
    </w:p>
    <w:p>
      <w:pPr>
        <w:spacing w:line="480" w:lineRule="auto"/>
        <w:jc w:val="center"/>
        <w:rPr>
          <w:rFonts w:cs="Times New Roman" w:asciiTheme="minorEastAsia" w:hAnsiTheme="minorEastAsia" w:eastAsiaTheme="minorEastAsia"/>
          <w:b/>
          <w:color w:val="000000" w:themeColor="text1"/>
          <w:sz w:val="24"/>
          <w:szCs w:val="24"/>
          <w14:textFill>
            <w14:solidFill>
              <w14:schemeClr w14:val="tx1"/>
            </w14:solidFill>
          </w14:textFill>
        </w:rPr>
      </w:pPr>
    </w:p>
    <w:p>
      <w:pPr>
        <w:pStyle w:val="2"/>
      </w:pPr>
    </w:p>
    <w:p>
      <w:pPr>
        <w:pStyle w:val="2"/>
      </w:pPr>
    </w:p>
    <w:p>
      <w:pPr>
        <w:spacing w:before="120" w:line="480" w:lineRule="auto"/>
        <w:ind w:left="960"/>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项目名称：</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某项目</w:t>
      </w:r>
      <w:r>
        <w:rPr>
          <w:rFonts w:hint="eastAsia" w:cs="Times New Roman" w:asciiTheme="minorEastAsia" w:hAnsiTheme="minorEastAsia" w:eastAsiaTheme="minorEastAsia"/>
          <w:i/>
          <w:iCs/>
          <w:color w:val="000000" w:themeColor="text1"/>
          <w:sz w:val="24"/>
          <w:szCs w:val="24"/>
          <w14:textFill>
            <w14:solidFill>
              <w14:schemeClr w14:val="tx1"/>
            </w14:solidFill>
          </w14:textFill>
        </w:rPr>
        <w:t>（分包项目须填写完整的分包号及分包名称）</w:t>
      </w:r>
    </w:p>
    <w:p>
      <w:pPr>
        <w:spacing w:before="120" w:line="480" w:lineRule="auto"/>
        <w:ind w:left="960"/>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项目编号：</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某编号</w:t>
      </w:r>
    </w:p>
    <w:p>
      <w:pPr>
        <w:spacing w:before="120" w:line="480" w:lineRule="auto"/>
        <w:ind w:left="960"/>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甲方（采购人）：</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p>
    <w:p>
      <w:pPr>
        <w:spacing w:before="120" w:line="480" w:lineRule="auto"/>
        <w:ind w:left="960"/>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乙方（中标人）：</w:t>
      </w:r>
      <w:r>
        <w:rPr>
          <w:rFonts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p>
    <w:p>
      <w:pPr>
        <w:spacing w:before="120" w:line="480" w:lineRule="auto"/>
        <w:ind w:firstLine="960" w:firstLineChars="400"/>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签订地：</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p>
    <w:p>
      <w:pPr>
        <w:spacing w:before="120" w:line="480" w:lineRule="auto"/>
        <w:ind w:firstLine="960" w:firstLineChars="400"/>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签订日期：</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年</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月</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日</w:t>
      </w:r>
    </w:p>
    <w:p>
      <w:pPr>
        <w:widowControl/>
        <w:jc w:val="left"/>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br w:type="page"/>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以下简称：甲方</w:t>
      </w:r>
      <w:r>
        <w:rPr>
          <w:rFonts w:hint="eastAsia" w:asciiTheme="minorEastAsia" w:hAnsiTheme="minorEastAsia" w:eastAsiaTheme="minorEastAsia"/>
          <w:color w:val="000000" w:themeColor="text1"/>
          <w:sz w:val="24"/>
          <w14:textFill>
            <w14:solidFill>
              <w14:schemeClr w14:val="tx1"/>
            </w14:solidFill>
          </w14:textFill>
        </w:rPr>
        <w:t>）通过</w:t>
      </w:r>
      <w:r>
        <w:rPr>
          <w:rFonts w:hint="eastAsia" w:asciiTheme="minorEastAsia" w:hAnsiTheme="minorEastAsia" w:eastAsia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组织的</w:t>
      </w:r>
      <w:r>
        <w:rPr>
          <w:rFonts w:hint="eastAsia" w:asciiTheme="minorEastAsia" w:hAnsiTheme="minorEastAsia" w:eastAsiaTheme="minorEastAsia"/>
          <w:color w:val="000000" w:themeColor="text1"/>
          <w:sz w:val="24"/>
          <w:u w:val="single"/>
          <w14:textFill>
            <w14:solidFill>
              <w14:schemeClr w14:val="tx1"/>
            </w14:solidFill>
          </w14:textFill>
        </w:rPr>
        <w:t>公开招标</w:t>
      </w:r>
      <w:r>
        <w:rPr>
          <w:rFonts w:hint="eastAsia" w:asciiTheme="minorEastAsia" w:hAnsiTheme="minorEastAsia" w:eastAsiaTheme="minorEastAsia"/>
          <w:color w:val="000000" w:themeColor="text1"/>
          <w:sz w:val="24"/>
          <w14:textFill>
            <w14:solidFill>
              <w14:schemeClr w14:val="tx1"/>
            </w14:solidFill>
          </w14:textFill>
        </w:rPr>
        <w:t>方式采购活动，经</w:t>
      </w:r>
      <w:r>
        <w:rPr>
          <w:rFonts w:hint="eastAsia" w:asciiTheme="minorEastAsia" w:hAnsiTheme="minorEastAsia" w:eastAsiaTheme="minorEastAsia"/>
          <w:color w:val="000000" w:themeColor="text1"/>
          <w:sz w:val="24"/>
          <w:u w:val="single"/>
          <w14:textFill>
            <w14:solidFill>
              <w14:schemeClr w14:val="tx1"/>
            </w14:solidFill>
          </w14:textFill>
        </w:rPr>
        <w:t>评标委员会</w:t>
      </w:r>
      <w:r>
        <w:rPr>
          <w:rFonts w:hint="eastAsia" w:asciiTheme="minorEastAsia" w:hAnsiTheme="minorEastAsia" w:eastAsiaTheme="minorEastAsia"/>
          <w:color w:val="000000" w:themeColor="text1"/>
          <w:sz w:val="24"/>
          <w14:textFill>
            <w14:solidFill>
              <w14:schemeClr w14:val="tx1"/>
            </w14:solidFill>
          </w14:textFill>
        </w:rPr>
        <w:t>评定，</w:t>
      </w:r>
      <w:r>
        <w:rPr>
          <w:rFonts w:hint="eastAsia" w:asciiTheme="minorEastAsia" w:hAnsiTheme="minorEastAsia" w:eastAsia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以下简称：乙方</w:t>
      </w:r>
      <w:r>
        <w:rPr>
          <w:rFonts w:hint="eastAsia" w:asciiTheme="minorEastAsia" w:hAnsiTheme="minorEastAsia" w:eastAsiaTheme="minorEastAsia"/>
          <w:color w:val="000000" w:themeColor="text1"/>
          <w:sz w:val="24"/>
          <w14:textFill>
            <w14:solidFill>
              <w14:schemeClr w14:val="tx1"/>
            </w14:solidFill>
          </w14:textFill>
        </w:rPr>
        <w:t>）为本项目中标人，现</w:t>
      </w:r>
      <w:r>
        <w:rPr>
          <w:rFonts w:hint="eastAsia" w:cs="Times New Roman" w:asciiTheme="minorEastAsia" w:hAnsiTheme="minorEastAsia" w:eastAsiaTheme="minorEastAsia"/>
          <w:color w:val="000000" w:themeColor="text1"/>
          <w:sz w:val="24"/>
          <w:szCs w:val="24"/>
          <w14:textFill>
            <w14:solidFill>
              <w14:schemeClr w14:val="tx1"/>
            </w14:solidFill>
          </w14:textFill>
        </w:rPr>
        <w:t>按照采购文件确定的事项签订本合同。</w:t>
      </w:r>
    </w:p>
    <w:p>
      <w:pPr>
        <w:spacing w:line="360" w:lineRule="auto"/>
        <w:ind w:firstLine="435"/>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根据《中华人民共和国民法典》、《中华人民共和国政府采购法》等相关法律法规之规定，按照平等、自愿、公平和诚实信用的原则，经甲方和乙方协商一致，约定以下合同条款，以兹共同遵守、全面履行。</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62" w:name="_Toc3029"/>
      <w:bookmarkStart w:id="63" w:name="_Toc2232"/>
      <w:bookmarkStart w:id="64" w:name="_Toc24059"/>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1.1</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 xml:space="preserve"> </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合同组成部分</w:t>
      </w:r>
      <w:bookmarkEnd w:id="62"/>
      <w:bookmarkEnd w:id="63"/>
      <w:bookmarkEnd w:id="64"/>
    </w:p>
    <w:p>
      <w:pPr>
        <w:spacing w:line="360" w:lineRule="auto"/>
        <w:ind w:firstLine="435"/>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下列文件为本合同的组成部分，并构成一个整体，需综合解释、相互补充。如果下列文件内容出现不一致的情形，那么在保证按照采购文件确定的事项前提下，组成本合同的多个文件的优先适用顺序如下：</w:t>
      </w:r>
    </w:p>
    <w:p>
      <w:pPr>
        <w:spacing w:line="360" w:lineRule="auto"/>
        <w:ind w:firstLine="435"/>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1.1.1本合同及其补充合同、变更协议；</w:t>
      </w:r>
    </w:p>
    <w:p>
      <w:pPr>
        <w:spacing w:line="360" w:lineRule="auto"/>
        <w:ind w:firstLine="435"/>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1.1.2中标通知书；</w:t>
      </w:r>
    </w:p>
    <w:p>
      <w:pPr>
        <w:spacing w:line="360" w:lineRule="auto"/>
        <w:ind w:firstLine="435"/>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1.1.3投标文件（含澄清或者说明文件）；</w:t>
      </w:r>
    </w:p>
    <w:p>
      <w:pPr>
        <w:spacing w:line="360" w:lineRule="auto"/>
        <w:ind w:firstLine="435"/>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1.1.4招标文件（含澄清或者修改文件）；</w:t>
      </w:r>
    </w:p>
    <w:p>
      <w:pPr>
        <w:spacing w:line="360" w:lineRule="auto"/>
        <w:ind w:firstLine="435"/>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1.1.5其他相关采购文件。</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65" w:name="_Toc6311"/>
      <w:bookmarkStart w:id="66" w:name="_Toc18585"/>
      <w:bookmarkStart w:id="67" w:name="_Toc2918"/>
      <w:bookmarkStart w:id="68" w:name="_Toc22185"/>
      <w:bookmarkStart w:id="69" w:name="_Toc6773"/>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1.2 </w:t>
      </w:r>
      <w:bookmarkEnd w:id="65"/>
      <w:bookmarkEnd w:id="66"/>
      <w:bookmarkEnd w:id="67"/>
      <w:bookmarkEnd w:id="68"/>
      <w:bookmarkEnd w:id="69"/>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服务</w:t>
      </w:r>
    </w:p>
    <w:p>
      <w:pPr>
        <w:spacing w:line="360" w:lineRule="auto"/>
        <w:ind w:firstLine="435"/>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1.2.1服务</w:t>
      </w:r>
      <w:r>
        <w:rPr>
          <w:rFonts w:cs="Times New Roman" w:asciiTheme="minorEastAsia" w:hAnsiTheme="minorEastAsia" w:eastAsiaTheme="minorEastAsia"/>
          <w:color w:val="000000" w:themeColor="text1"/>
          <w:sz w:val="24"/>
          <w:szCs w:val="24"/>
          <w14:textFill>
            <w14:solidFill>
              <w14:schemeClr w14:val="tx1"/>
            </w14:solidFill>
          </w14:textFill>
        </w:rPr>
        <w:t>名称：</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1.2.2服务内容</w:t>
      </w:r>
      <w:r>
        <w:rPr>
          <w:rFonts w:cs="Times New Roman" w:asciiTheme="minorEastAsia" w:hAnsiTheme="minorEastAsia" w:eastAsiaTheme="minorEastAsia"/>
          <w:color w:val="000000" w:themeColor="text1"/>
          <w:sz w:val="24"/>
          <w:szCs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1.2.3服务质量：</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70" w:name="_Toc23292"/>
      <w:bookmarkStart w:id="71" w:name="_Toc21551"/>
      <w:bookmarkStart w:id="72" w:name="_Toc21631"/>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1.</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 xml:space="preserve">3 </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价款</w:t>
      </w:r>
      <w:bookmarkEnd w:id="70"/>
      <w:bookmarkEnd w:id="71"/>
      <w:bookmarkEnd w:id="72"/>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本合同总价为</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14:textFill>
            <w14:solidFill>
              <w14:schemeClr w14:val="tx1"/>
            </w14:solidFill>
          </w14:textFill>
        </w:rPr>
        <w:t>元</w:t>
      </w:r>
      <w:r>
        <w:rPr>
          <w:rFonts w:hint="eastAsia" w:cs="Times New Roman" w:asciiTheme="minorEastAsia" w:hAnsiTheme="minorEastAsia" w:eastAsiaTheme="minorEastAsia"/>
          <w:color w:val="000000" w:themeColor="text1"/>
          <w:sz w:val="24"/>
          <w:szCs w:val="24"/>
          <w14:textFill>
            <w14:solidFill>
              <w14:schemeClr w14:val="tx1"/>
            </w14:solidFill>
          </w14:textFill>
        </w:rPr>
        <w:t>（大写：人民币</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元）</w:t>
      </w:r>
      <w:r>
        <w:rPr>
          <w:rFonts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分项价格：</w:t>
      </w:r>
    </w:p>
    <w:tbl>
      <w:tblPr>
        <w:tblStyle w:val="21"/>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
        <w:gridCol w:w="4316"/>
        <w:gridCol w:w="12"/>
        <w:gridCol w:w="3225"/>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69" w:hRule="atLeast"/>
          <w:jc w:val="center"/>
        </w:trPr>
        <w:tc>
          <w:tcPr>
            <w:tcW w:w="957" w:type="dxa"/>
            <w:vAlign w:val="center"/>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cs="Times New Roman" w:asciiTheme="minorEastAsia" w:hAnsiTheme="minorEastAsia" w:eastAsiaTheme="minorEastAsia"/>
                <w:color w:val="000000" w:themeColor="text1"/>
                <w:sz w:val="24"/>
                <w:szCs w:val="24"/>
                <w:lang w:val="zh-CN"/>
                <w14:textFill>
                  <w14:solidFill>
                    <w14:schemeClr w14:val="tx1"/>
                  </w14:solidFill>
                </w14:textFill>
              </w:rPr>
              <w:t>序号</w:t>
            </w:r>
          </w:p>
        </w:tc>
        <w:tc>
          <w:tcPr>
            <w:tcW w:w="4316" w:type="dxa"/>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分项名称</w:t>
            </w:r>
          </w:p>
        </w:tc>
        <w:tc>
          <w:tcPr>
            <w:tcW w:w="3237" w:type="dxa"/>
            <w:gridSpan w:val="2"/>
            <w:vAlign w:val="center"/>
          </w:tcPr>
          <w:p>
            <w:pPr>
              <w:jc w:val="center"/>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分项价格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69" w:hRule="atLeast"/>
          <w:jc w:val="center"/>
        </w:trPr>
        <w:tc>
          <w:tcPr>
            <w:tcW w:w="957" w:type="dxa"/>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1</w:t>
            </w:r>
          </w:p>
        </w:tc>
        <w:tc>
          <w:tcPr>
            <w:tcW w:w="4316" w:type="dxa"/>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c>
          <w:tcPr>
            <w:tcW w:w="3237" w:type="dxa"/>
            <w:gridSpan w:val="2"/>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69" w:hRule="atLeast"/>
          <w:jc w:val="center"/>
        </w:trPr>
        <w:tc>
          <w:tcPr>
            <w:tcW w:w="957" w:type="dxa"/>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2</w:t>
            </w:r>
          </w:p>
        </w:tc>
        <w:tc>
          <w:tcPr>
            <w:tcW w:w="4316" w:type="dxa"/>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c>
          <w:tcPr>
            <w:tcW w:w="3237" w:type="dxa"/>
            <w:gridSpan w:val="2"/>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69" w:hRule="atLeast"/>
          <w:jc w:val="center"/>
        </w:trPr>
        <w:tc>
          <w:tcPr>
            <w:tcW w:w="957" w:type="dxa"/>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cs="Times New Roman" w:asciiTheme="minorEastAsia" w:hAnsiTheme="minorEastAsia" w:eastAsiaTheme="minorEastAsia"/>
                <w:color w:val="000000" w:themeColor="text1"/>
                <w:sz w:val="24"/>
                <w:szCs w:val="24"/>
                <w:lang w:val="zh-CN"/>
                <w14:textFill>
                  <w14:solidFill>
                    <w14:schemeClr w14:val="tx1"/>
                  </w14:solidFill>
                </w14:textFill>
              </w:rPr>
              <w:t>3</w:t>
            </w:r>
          </w:p>
        </w:tc>
        <w:tc>
          <w:tcPr>
            <w:tcW w:w="4316" w:type="dxa"/>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c>
          <w:tcPr>
            <w:tcW w:w="3237" w:type="dxa"/>
            <w:gridSpan w:val="2"/>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69" w:hRule="atLeast"/>
          <w:jc w:val="center"/>
        </w:trPr>
        <w:tc>
          <w:tcPr>
            <w:tcW w:w="957" w:type="dxa"/>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w:t>
            </w:r>
          </w:p>
        </w:tc>
        <w:tc>
          <w:tcPr>
            <w:tcW w:w="4316" w:type="dxa"/>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c>
          <w:tcPr>
            <w:tcW w:w="3237" w:type="dxa"/>
            <w:gridSpan w:val="2"/>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285" w:type="dxa"/>
            <w:gridSpan w:val="3"/>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总价</w:t>
            </w:r>
          </w:p>
        </w:tc>
        <w:tc>
          <w:tcPr>
            <w:tcW w:w="3237" w:type="dxa"/>
            <w:gridSpan w:val="2"/>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r>
    </w:tbl>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73" w:name="_Toc22618"/>
      <w:bookmarkStart w:id="74" w:name="_Toc10340"/>
      <w:bookmarkStart w:id="75" w:name="_Toc1814"/>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1.</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4 付款方式和发票开具方式</w:t>
      </w:r>
      <w:bookmarkEnd w:id="73"/>
      <w:bookmarkEnd w:id="74"/>
      <w:bookmarkEnd w:id="75"/>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1.4.1</w:t>
      </w:r>
      <w:r>
        <w:rPr>
          <w:rFonts w:cs="Times New Roman" w:asciiTheme="minorEastAsia" w:hAnsiTheme="minorEastAsia" w:eastAsiaTheme="minorEastAsia"/>
          <w:color w:val="000000" w:themeColor="text1"/>
          <w:sz w:val="24"/>
          <w:szCs w:val="24"/>
          <w14:textFill>
            <w14:solidFill>
              <w14:schemeClr w14:val="tx1"/>
            </w14:solidFill>
          </w14:textFill>
        </w:rPr>
        <w:t>付款方式：</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1.4.2发票开具方式：</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76" w:name="_Toc19304"/>
      <w:bookmarkStart w:id="77" w:name="_Toc32071"/>
      <w:bookmarkStart w:id="78" w:name="_Toc2846"/>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1.</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 xml:space="preserve">5 </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服务</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期限</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、地点和方式</w:t>
      </w:r>
      <w:bookmarkEnd w:id="76"/>
      <w:bookmarkEnd w:id="77"/>
      <w:bookmarkEnd w:id="78"/>
    </w:p>
    <w:p>
      <w:pPr>
        <w:spacing w:line="360" w:lineRule="auto"/>
        <w:ind w:firstLine="435"/>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1.5.1服务期限</w:t>
      </w:r>
      <w:r>
        <w:rPr>
          <w:rFonts w:cs="Times New Roman" w:asciiTheme="minorEastAsia" w:hAnsiTheme="minorEastAsia" w:eastAsiaTheme="minorEastAsia"/>
          <w:color w:val="000000" w:themeColor="text1"/>
          <w:sz w:val="24"/>
          <w:szCs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1.5.2服务地点</w:t>
      </w:r>
      <w:r>
        <w:rPr>
          <w:rFonts w:cs="Times New Roman" w:asciiTheme="minorEastAsia" w:hAnsiTheme="minorEastAsia" w:eastAsiaTheme="minorEastAsia"/>
          <w:color w:val="000000" w:themeColor="text1"/>
          <w:sz w:val="24"/>
          <w:szCs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1.5.3服务方式：</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79" w:name="_Toc27250"/>
      <w:bookmarkStart w:id="80" w:name="_Toc21423"/>
      <w:bookmarkStart w:id="81" w:name="_Toc19554"/>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1.6 违约责任</w:t>
      </w:r>
      <w:bookmarkEnd w:id="79"/>
      <w:bookmarkEnd w:id="80"/>
      <w:bookmarkEnd w:id="81"/>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1.6.1</w:t>
      </w:r>
      <w:r>
        <w:rPr>
          <w:rFonts w:cs="Times New Roman" w:asciiTheme="minorEastAsia" w:hAnsiTheme="minorEastAsia" w:eastAsiaTheme="minorEastAsia"/>
          <w:color w:val="000000" w:themeColor="text1"/>
          <w:sz w:val="24"/>
          <w:szCs w:val="24"/>
          <w14:textFill>
            <w14:solidFill>
              <w14:schemeClr w14:val="tx1"/>
            </w14:solidFill>
          </w14:textFill>
        </w:rPr>
        <w:t>除不可抗力外，如果乙方没有按照本合同约定的期限</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地点和方式</w:t>
      </w:r>
      <w:r>
        <w:rPr>
          <w:rFonts w:hint="eastAsia" w:cs="Times New Roman" w:asciiTheme="minorEastAsia" w:hAnsiTheme="minorEastAsia" w:eastAsiaTheme="minorEastAsia"/>
          <w:color w:val="000000" w:themeColor="text1"/>
          <w:sz w:val="24"/>
          <w:szCs w:val="24"/>
          <w14:textFill>
            <w14:solidFill>
              <w14:schemeClr w14:val="tx1"/>
            </w14:solidFill>
          </w14:textFill>
        </w:rPr>
        <w:t>履行</w:t>
      </w:r>
      <w:r>
        <w:rPr>
          <w:rFonts w:cs="Times New Roman" w:asciiTheme="minorEastAsia" w:hAnsiTheme="minorEastAsia" w:eastAsiaTheme="minorEastAsia"/>
          <w:color w:val="000000" w:themeColor="text1"/>
          <w:sz w:val="24"/>
          <w:szCs w:val="24"/>
          <w14:textFill>
            <w14:solidFill>
              <w14:schemeClr w14:val="tx1"/>
            </w14:solidFill>
          </w14:textFill>
        </w:rPr>
        <w:t>，那么甲方可要求乙方支付违约金</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违约金按每迟延</w:t>
      </w:r>
      <w:r>
        <w:rPr>
          <w:rFonts w:hint="eastAsia" w:cs="Times New Roman" w:asciiTheme="minorEastAsia" w:hAnsiTheme="minorEastAsia" w:eastAsiaTheme="minorEastAsia"/>
          <w:color w:val="000000" w:themeColor="text1"/>
          <w:sz w:val="24"/>
          <w:szCs w:val="24"/>
          <w14:textFill>
            <w14:solidFill>
              <w14:schemeClr w14:val="tx1"/>
            </w14:solidFill>
          </w14:textFill>
        </w:rPr>
        <w:t>履行</w:t>
      </w:r>
      <w:r>
        <w:rPr>
          <w:rFonts w:cs="Times New Roman" w:asciiTheme="minorEastAsia" w:hAnsiTheme="minorEastAsia" w:eastAsiaTheme="minorEastAsia"/>
          <w:color w:val="000000" w:themeColor="text1"/>
          <w:sz w:val="24"/>
          <w:szCs w:val="24"/>
          <w14:textFill>
            <w14:solidFill>
              <w14:schemeClr w14:val="tx1"/>
            </w14:solidFill>
          </w14:textFill>
        </w:rPr>
        <w:t>一日的应提供而未</w:t>
      </w:r>
      <w:r>
        <w:rPr>
          <w:rFonts w:hint="eastAsia" w:cs="Times New Roman" w:asciiTheme="minorEastAsia" w:hAnsiTheme="minorEastAsia" w:eastAsiaTheme="minorEastAsia"/>
          <w:color w:val="000000" w:themeColor="text1"/>
          <w:sz w:val="24"/>
          <w:szCs w:val="24"/>
          <w14:textFill>
            <w14:solidFill>
              <w14:schemeClr w14:val="tx1"/>
            </w14:solidFill>
          </w14:textFill>
        </w:rPr>
        <w:t>提供</w:t>
      </w:r>
      <w:r>
        <w:rPr>
          <w:rFonts w:cs="Times New Roman" w:asciiTheme="minorEastAsia" w:hAnsiTheme="minorEastAsia" w:eastAsiaTheme="minorEastAsia"/>
          <w:color w:val="000000" w:themeColor="text1"/>
          <w:sz w:val="24"/>
          <w:szCs w:val="24"/>
          <w14:textFill>
            <w14:solidFill>
              <w14:schemeClr w14:val="tx1"/>
            </w14:solidFill>
          </w14:textFill>
        </w:rPr>
        <w:t>服务价格的</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14:textFill>
            <w14:solidFill>
              <w14:schemeClr w14:val="tx1"/>
            </w14:solidFill>
          </w14:textFill>
        </w:rPr>
        <w:t>%计算</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最高限额为</w:t>
      </w:r>
      <w:r>
        <w:rPr>
          <w:rFonts w:hint="eastAsia" w:cs="Times New Roman" w:asciiTheme="minorEastAsia" w:hAnsiTheme="minorEastAsia" w:eastAsiaTheme="minorEastAsia"/>
          <w:color w:val="000000" w:themeColor="text1"/>
          <w:sz w:val="24"/>
          <w:szCs w:val="24"/>
          <w14:textFill>
            <w14:solidFill>
              <w14:schemeClr w14:val="tx1"/>
            </w14:solidFill>
          </w14:textFill>
        </w:rPr>
        <w:t>本</w:t>
      </w:r>
      <w:r>
        <w:rPr>
          <w:rFonts w:cs="Times New Roman" w:asciiTheme="minorEastAsia" w:hAnsiTheme="minorEastAsia" w:eastAsiaTheme="minorEastAsia"/>
          <w:color w:val="000000" w:themeColor="text1"/>
          <w:sz w:val="24"/>
          <w:szCs w:val="24"/>
          <w14:textFill>
            <w14:solidFill>
              <w14:schemeClr w14:val="tx1"/>
            </w14:solidFill>
          </w14:textFill>
        </w:rPr>
        <w:t>合同总价的</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迟延</w:t>
      </w:r>
      <w:r>
        <w:rPr>
          <w:rFonts w:hint="eastAsia" w:cs="Times New Roman" w:asciiTheme="minorEastAsia" w:hAnsiTheme="minorEastAsia" w:eastAsiaTheme="minorEastAsia"/>
          <w:color w:val="000000" w:themeColor="text1"/>
          <w:sz w:val="24"/>
          <w:szCs w:val="24"/>
          <w14:textFill>
            <w14:solidFill>
              <w14:schemeClr w14:val="tx1"/>
            </w14:solidFill>
          </w14:textFill>
        </w:rPr>
        <w:t>履行</w:t>
      </w:r>
      <w:r>
        <w:rPr>
          <w:rFonts w:cs="Times New Roman" w:asciiTheme="minorEastAsia" w:hAnsiTheme="minorEastAsia" w:eastAsiaTheme="minorEastAsia"/>
          <w:color w:val="000000" w:themeColor="text1"/>
          <w:sz w:val="24"/>
          <w:szCs w:val="24"/>
          <w14:textFill>
            <w14:solidFill>
              <w14:schemeClr w14:val="tx1"/>
            </w14:solidFill>
          </w14:textFill>
        </w:rPr>
        <w:t>的违约金计算数额达到前述最高限额之日起</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甲方有权在要求乙方支付违约金的同时</w:t>
      </w:r>
      <w:r>
        <w:rPr>
          <w:rFonts w:hint="eastAsia" w:cs="Times New Roman" w:asciiTheme="minorEastAsia" w:hAnsiTheme="minorEastAsia" w:eastAsiaTheme="minorEastAsia"/>
          <w:color w:val="000000" w:themeColor="text1"/>
          <w:sz w:val="24"/>
          <w:szCs w:val="24"/>
          <w14:textFill>
            <w14:solidFill>
              <w14:schemeClr w14:val="tx1"/>
            </w14:solidFill>
          </w14:textFill>
        </w:rPr>
        <w:t>，书面通知乙方</w:t>
      </w:r>
      <w:r>
        <w:rPr>
          <w:rFonts w:cs="Times New Roman" w:asciiTheme="minorEastAsia" w:hAnsiTheme="minorEastAsia" w:eastAsiaTheme="minorEastAsia"/>
          <w:color w:val="000000" w:themeColor="text1"/>
          <w:sz w:val="24"/>
          <w:szCs w:val="24"/>
          <w14:textFill>
            <w14:solidFill>
              <w14:schemeClr w14:val="tx1"/>
            </w14:solidFill>
          </w14:textFill>
        </w:rPr>
        <w:t>解除本合同</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1.6.2</w:t>
      </w:r>
      <w:r>
        <w:rPr>
          <w:rFonts w:cs="Times New Roman" w:asciiTheme="minorEastAsia" w:hAnsiTheme="minorEastAsia" w:eastAsiaTheme="minorEastAsia"/>
          <w:color w:val="000000" w:themeColor="text1"/>
          <w:sz w:val="24"/>
          <w:szCs w:val="24"/>
          <w14:textFill>
            <w14:solidFill>
              <w14:schemeClr w14:val="tx1"/>
            </w14:solidFill>
          </w14:textFill>
        </w:rPr>
        <w:t>除不可抗力外，如果甲方没有按照本合同约定的付款方式付款，那么乙方可要求甲方支付违约金</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违约金按每迟延</w:t>
      </w:r>
      <w:r>
        <w:rPr>
          <w:rFonts w:hint="eastAsia" w:cs="Times New Roman" w:asciiTheme="minorEastAsia" w:hAnsiTheme="minorEastAsia" w:eastAsiaTheme="minorEastAsia"/>
          <w:color w:val="000000" w:themeColor="text1"/>
          <w:sz w:val="24"/>
          <w:szCs w:val="24"/>
          <w14:textFill>
            <w14:solidFill>
              <w14:schemeClr w14:val="tx1"/>
            </w14:solidFill>
          </w14:textFill>
        </w:rPr>
        <w:t>付款</w:t>
      </w:r>
      <w:r>
        <w:rPr>
          <w:rFonts w:cs="Times New Roman" w:asciiTheme="minorEastAsia" w:hAnsiTheme="minorEastAsia" w:eastAsiaTheme="minorEastAsia"/>
          <w:color w:val="000000" w:themeColor="text1"/>
          <w:sz w:val="24"/>
          <w:szCs w:val="24"/>
          <w14:textFill>
            <w14:solidFill>
              <w14:schemeClr w14:val="tx1"/>
            </w14:solidFill>
          </w14:textFill>
        </w:rPr>
        <w:t>一日的应付而未付款的</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14:textFill>
            <w14:solidFill>
              <w14:schemeClr w14:val="tx1"/>
            </w14:solidFill>
          </w14:textFill>
        </w:rPr>
        <w:t>%计算</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最高限额为</w:t>
      </w:r>
      <w:r>
        <w:rPr>
          <w:rFonts w:hint="eastAsia" w:cs="Times New Roman" w:asciiTheme="minorEastAsia" w:hAnsiTheme="minorEastAsia" w:eastAsiaTheme="minorEastAsia"/>
          <w:color w:val="000000" w:themeColor="text1"/>
          <w:sz w:val="24"/>
          <w:szCs w:val="24"/>
          <w14:textFill>
            <w14:solidFill>
              <w14:schemeClr w14:val="tx1"/>
            </w14:solidFill>
          </w14:textFill>
        </w:rPr>
        <w:t>本</w:t>
      </w:r>
      <w:r>
        <w:rPr>
          <w:rFonts w:cs="Times New Roman" w:asciiTheme="minorEastAsia" w:hAnsiTheme="minorEastAsia" w:eastAsiaTheme="minorEastAsia"/>
          <w:color w:val="000000" w:themeColor="text1"/>
          <w:sz w:val="24"/>
          <w:szCs w:val="24"/>
          <w14:textFill>
            <w14:solidFill>
              <w14:schemeClr w14:val="tx1"/>
            </w14:solidFill>
          </w14:textFill>
        </w:rPr>
        <w:t>合同总价的</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迟延</w:t>
      </w:r>
      <w:r>
        <w:rPr>
          <w:rFonts w:hint="eastAsia" w:cs="Times New Roman" w:asciiTheme="minorEastAsia" w:hAnsiTheme="minorEastAsia" w:eastAsiaTheme="minorEastAsia"/>
          <w:color w:val="000000" w:themeColor="text1"/>
          <w:sz w:val="24"/>
          <w:szCs w:val="24"/>
          <w14:textFill>
            <w14:solidFill>
              <w14:schemeClr w14:val="tx1"/>
            </w14:solidFill>
          </w14:textFill>
        </w:rPr>
        <w:t>付款</w:t>
      </w:r>
      <w:r>
        <w:rPr>
          <w:rFonts w:cs="Times New Roman" w:asciiTheme="minorEastAsia" w:hAnsiTheme="minorEastAsia" w:eastAsiaTheme="minorEastAsia"/>
          <w:color w:val="000000" w:themeColor="text1"/>
          <w:sz w:val="24"/>
          <w:szCs w:val="24"/>
          <w14:textFill>
            <w14:solidFill>
              <w14:schemeClr w14:val="tx1"/>
            </w14:solidFill>
          </w14:textFill>
        </w:rPr>
        <w:t>的违约金计算数额达到前述最高限额之日起</w:t>
      </w:r>
      <w:r>
        <w:rPr>
          <w:rFonts w:hint="eastAsia" w:cs="Times New Roman" w:asciiTheme="minorEastAsia" w:hAnsiTheme="minorEastAsia" w:eastAsiaTheme="minorEastAsia"/>
          <w:color w:val="000000" w:themeColor="text1"/>
          <w:sz w:val="24"/>
          <w:szCs w:val="24"/>
          <w14:textFill>
            <w14:solidFill>
              <w14:schemeClr w14:val="tx1"/>
            </w14:solidFill>
          </w14:textFill>
        </w:rPr>
        <w:t>，乙</w:t>
      </w:r>
      <w:r>
        <w:rPr>
          <w:rFonts w:cs="Times New Roman" w:asciiTheme="minorEastAsia" w:hAnsiTheme="minorEastAsia" w:eastAsiaTheme="minorEastAsia"/>
          <w:color w:val="000000" w:themeColor="text1"/>
          <w:sz w:val="24"/>
          <w:szCs w:val="24"/>
          <w14:textFill>
            <w14:solidFill>
              <w14:schemeClr w14:val="tx1"/>
            </w14:solidFill>
          </w14:textFill>
        </w:rPr>
        <w:t>方有权在要求甲方支付违约金的同时</w:t>
      </w:r>
      <w:r>
        <w:rPr>
          <w:rFonts w:hint="eastAsia" w:cs="Times New Roman" w:asciiTheme="minorEastAsia" w:hAnsiTheme="minorEastAsia" w:eastAsiaTheme="minorEastAsia"/>
          <w:color w:val="000000" w:themeColor="text1"/>
          <w:sz w:val="24"/>
          <w:szCs w:val="24"/>
          <w14:textFill>
            <w14:solidFill>
              <w14:schemeClr w14:val="tx1"/>
            </w14:solidFill>
          </w14:textFill>
        </w:rPr>
        <w:t>，书面通知甲方</w:t>
      </w:r>
      <w:r>
        <w:rPr>
          <w:rFonts w:cs="Times New Roman" w:asciiTheme="minorEastAsia" w:hAnsiTheme="minorEastAsia" w:eastAsiaTheme="minorEastAsia"/>
          <w:color w:val="000000" w:themeColor="text1"/>
          <w:sz w:val="24"/>
          <w:szCs w:val="24"/>
          <w14:textFill>
            <w14:solidFill>
              <w14:schemeClr w14:val="tx1"/>
            </w14:solidFill>
          </w14:textFill>
        </w:rPr>
        <w:t>解除本合同</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pPr>
        <w:spacing w:line="360" w:lineRule="auto"/>
        <w:ind w:firstLine="435"/>
        <w:rPr>
          <w:rFonts w:cs="Times New Roman" w:asciiTheme="minorEastAsia" w:hAnsiTheme="minorEastAsia" w:eastAsia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1.6.6如果出现政府采购监督管理部门在处理投诉事项期间，书面通知甲方暂停采购活动的情形，或者询问或质疑事项可能影响中标结果的，导致甲方中止履行合同的情</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形，均不视为甲方违约。</w:t>
      </w:r>
    </w:p>
    <w:p>
      <w:pPr>
        <w:spacing w:line="360" w:lineRule="auto"/>
        <w:ind w:firstLine="435"/>
        <w:rPr>
          <w:rFonts w:cs="Times New Roman" w:asciiTheme="minorEastAsia" w:hAnsiTheme="minorEastAsia" w:eastAsiaTheme="minorEastAsia"/>
          <w:color w:val="000000" w:themeColor="text1"/>
          <w:sz w:val="24"/>
          <w:szCs w:val="24"/>
          <w:highlight w:val="none"/>
          <w14:textFill>
            <w14:solidFill>
              <w14:schemeClr w14:val="tx1"/>
            </w14:solidFill>
          </w14:textFill>
        </w:rPr>
      </w:pPr>
      <w:r>
        <w:rPr>
          <w:rFonts w:cs="Times New Roman" w:asciiTheme="minorEastAsia" w:hAnsiTheme="minorEastAsia" w:eastAsiaTheme="minorEastAsia"/>
          <w:color w:val="000000" w:themeColor="text1"/>
          <w:sz w:val="24"/>
          <w:szCs w:val="24"/>
          <w:highlight w:val="none"/>
          <w14:textFill>
            <w14:solidFill>
              <w14:schemeClr w14:val="tx1"/>
            </w14:solidFill>
          </w14:textFill>
        </w:rPr>
        <w:t>1.6.7因甲方未按合同约定支付价款、未按合同约定受领标的物、擅自解除合同</w:t>
      </w:r>
      <w:r>
        <w:rPr>
          <w:rFonts w:hint="eastAsia" w:cs="Times New Roman" w:asciiTheme="minorEastAsia" w:hAnsiTheme="minorEastAsia" w:eastAsiaTheme="minorEastAsia"/>
          <w:color w:val="000000" w:themeColor="text1"/>
          <w:sz w:val="24"/>
          <w:szCs w:val="24"/>
          <w:highlight w:val="none"/>
          <w:lang w:eastAsia="zh-CN"/>
          <w14:textFill>
            <w14:solidFill>
              <w14:schemeClr w14:val="tx1"/>
            </w14:solidFill>
          </w14:textFill>
        </w:rPr>
        <w:t>、</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逾期退还履约保证金</w:t>
      </w:r>
      <w:r>
        <w:rPr>
          <w:rFonts w:cs="Times New Roman" w:asciiTheme="minorEastAsia" w:hAnsiTheme="minorEastAsia" w:eastAsiaTheme="minorEastAsia"/>
          <w:color w:val="000000" w:themeColor="text1"/>
          <w:sz w:val="24"/>
          <w:szCs w:val="24"/>
          <w:highlight w:val="none"/>
          <w14:textFill>
            <w14:solidFill>
              <w14:schemeClr w14:val="tx1"/>
            </w14:solidFill>
          </w14:textFill>
        </w:rPr>
        <w:t>导致乙方遭受的直接损失，乙方可向甲方申请赔偿，赔偿金额由双方协商一致；</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针对因政策变化等原因不能签订合同或解除合同时，造成乙方合法利益受损的情形，可以给予乙方合理补偿，补偿金额不得超过乙方的直接损失。</w:t>
      </w:r>
    </w:p>
    <w:p>
      <w:pPr>
        <w:spacing w:line="360" w:lineRule="auto"/>
        <w:ind w:firstLine="437"/>
        <w:outlineLvl w:val="2"/>
        <w:rPr>
          <w:rFonts w:cs="Times New Roman" w:asciiTheme="minorEastAsia" w:hAnsiTheme="minorEastAsia" w:eastAsiaTheme="minorEastAsia"/>
          <w:b/>
          <w:bCs/>
          <w:color w:val="000000" w:themeColor="text1"/>
          <w:sz w:val="24"/>
          <w:szCs w:val="24"/>
          <w:highlight w:val="none"/>
          <w:lang w:val="zh-CN"/>
          <w14:textFill>
            <w14:solidFill>
              <w14:schemeClr w14:val="tx1"/>
            </w14:solidFill>
          </w14:textFill>
        </w:rPr>
      </w:pPr>
      <w:bookmarkStart w:id="82" w:name="_Toc16021"/>
      <w:bookmarkStart w:id="83" w:name="_Toc15583"/>
      <w:bookmarkStart w:id="84" w:name="_Toc28375"/>
      <w:r>
        <w:rPr>
          <w:rFonts w:hint="eastAsia" w:cs="Times New Roman" w:asciiTheme="minorEastAsia" w:hAnsiTheme="minorEastAsia" w:eastAsiaTheme="minorEastAsia"/>
          <w:b/>
          <w:bCs/>
          <w:color w:val="000000" w:themeColor="text1"/>
          <w:sz w:val="24"/>
          <w:szCs w:val="24"/>
          <w:highlight w:val="none"/>
          <w:lang w:val="zh-CN"/>
          <w14:textFill>
            <w14:solidFill>
              <w14:schemeClr w14:val="tx1"/>
            </w14:solidFill>
          </w14:textFill>
        </w:rPr>
        <w:t>1.7</w:t>
      </w:r>
      <w:r>
        <w:rPr>
          <w:rFonts w:cs="Times New Roman" w:asciiTheme="minorEastAsia" w:hAnsiTheme="minorEastAsia" w:eastAsiaTheme="minorEastAsia"/>
          <w:b/>
          <w:bCs/>
          <w:color w:val="000000" w:themeColor="text1"/>
          <w:sz w:val="24"/>
          <w:szCs w:val="24"/>
          <w:highlight w:val="none"/>
          <w:lang w:val="zh-CN"/>
          <w14:textFill>
            <w14:solidFill>
              <w14:schemeClr w14:val="tx1"/>
            </w14:solidFill>
          </w14:textFill>
        </w:rPr>
        <w:t xml:space="preserve"> </w:t>
      </w:r>
      <w:r>
        <w:rPr>
          <w:rFonts w:hint="eastAsia" w:cs="Times New Roman" w:asciiTheme="minorEastAsia" w:hAnsiTheme="minorEastAsia" w:eastAsiaTheme="minorEastAsia"/>
          <w:b/>
          <w:bCs/>
          <w:color w:val="000000" w:themeColor="text1"/>
          <w:sz w:val="24"/>
          <w:szCs w:val="24"/>
          <w:highlight w:val="none"/>
          <w:lang w:val="zh-CN"/>
          <w14:textFill>
            <w14:solidFill>
              <w14:schemeClr w14:val="tx1"/>
            </w14:solidFill>
          </w14:textFill>
        </w:rPr>
        <w:t>合同</w:t>
      </w:r>
      <w:r>
        <w:rPr>
          <w:rFonts w:cs="Times New Roman" w:asciiTheme="minorEastAsia" w:hAnsiTheme="minorEastAsia" w:eastAsiaTheme="minorEastAsia"/>
          <w:b/>
          <w:bCs/>
          <w:color w:val="000000" w:themeColor="text1"/>
          <w:sz w:val="24"/>
          <w:szCs w:val="24"/>
          <w:highlight w:val="none"/>
          <w:lang w:val="zh-CN"/>
          <w14:textFill>
            <w14:solidFill>
              <w14:schemeClr w14:val="tx1"/>
            </w14:solidFill>
          </w14:textFill>
        </w:rPr>
        <w:t>争议的解决</w:t>
      </w:r>
      <w:bookmarkEnd w:id="82"/>
      <w:bookmarkEnd w:id="83"/>
      <w:bookmarkEnd w:id="84"/>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本合</w:t>
      </w:r>
      <w:r>
        <w:rPr>
          <w:rFonts w:cs="Times New Roman" w:asciiTheme="minorEastAsia" w:hAnsiTheme="minorEastAsia" w:eastAsiaTheme="minorEastAsia"/>
          <w:color w:val="000000" w:themeColor="text1"/>
          <w:sz w:val="24"/>
          <w:szCs w:val="24"/>
          <w14:textFill>
            <w14:solidFill>
              <w14:schemeClr w14:val="tx1"/>
            </w14:solidFill>
          </w14:textFill>
        </w:rPr>
        <w:t>同履行过程中发生的任何争议，双方当事人均可</w:t>
      </w:r>
      <w:r>
        <w:rPr>
          <w:rFonts w:hint="eastAsia" w:cs="Times New Roman" w:asciiTheme="minorEastAsia" w:hAnsiTheme="minorEastAsia" w:eastAsiaTheme="minorEastAsia"/>
          <w:color w:val="000000" w:themeColor="text1"/>
          <w:sz w:val="24"/>
          <w:szCs w:val="24"/>
          <w14:textFill>
            <w14:solidFill>
              <w14:schemeClr w14:val="tx1"/>
            </w14:solidFill>
          </w14:textFill>
        </w:rPr>
        <w:t>通过和解或者调解解决；不愿和解、调解或者和解、调解不成的，可以选择下列第</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种方式解决：</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1.7.1将争议提交</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仲裁委员会依申请仲裁时其现行有效的仲裁规则裁决；</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1.7.2向</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人民法院起诉。</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85" w:name="_Toc11173"/>
      <w:bookmarkStart w:id="86" w:name="_Toc7245"/>
      <w:bookmarkStart w:id="87" w:name="_Toc15322"/>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1.8</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 xml:space="preserve"> 合同生效</w:t>
      </w:r>
      <w:bookmarkEnd w:id="85"/>
      <w:bookmarkEnd w:id="86"/>
      <w:bookmarkEnd w:id="87"/>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本合同自</w:t>
      </w:r>
      <w:r>
        <w:rPr>
          <w:rFonts w:hint="eastAsia" w:cs="Times New Roman" w:asciiTheme="minorEastAsia" w:hAnsiTheme="minorEastAsia" w:eastAsiaTheme="minorEastAsia"/>
          <w:color w:val="000000" w:themeColor="text1"/>
          <w:sz w:val="24"/>
          <w:szCs w:val="24"/>
          <w14:textFill>
            <w14:solidFill>
              <w14:schemeClr w14:val="tx1"/>
            </w14:solidFill>
          </w14:textFill>
        </w:rPr>
        <w:t>双方当事人盖章时</w:t>
      </w:r>
      <w:r>
        <w:rPr>
          <w:rFonts w:cs="Times New Roman" w:asciiTheme="minorEastAsia" w:hAnsiTheme="minorEastAsia" w:eastAsiaTheme="minorEastAsia"/>
          <w:color w:val="000000" w:themeColor="text1"/>
          <w:sz w:val="24"/>
          <w:szCs w:val="24"/>
          <w14:textFill>
            <w14:solidFill>
              <w14:schemeClr w14:val="tx1"/>
            </w14:solidFill>
          </w14:textFill>
        </w:rPr>
        <w:t>生效。</w:t>
      </w:r>
    </w:p>
    <w:p>
      <w:pPr>
        <w:autoSpaceDE w:val="0"/>
        <w:autoSpaceDN w:val="0"/>
        <w:adjustRightInd w:val="0"/>
        <w:spacing w:line="560" w:lineRule="exact"/>
        <w:rPr>
          <w:rFonts w:cs="Times New Roman" w:asciiTheme="minorEastAsia" w:hAnsiTheme="minorEastAsia" w:eastAsiaTheme="minorEastAsia"/>
          <w:color w:val="000000" w:themeColor="text1"/>
          <w:sz w:val="24"/>
          <w:szCs w:val="24"/>
          <w:lang w:val="zh-CN"/>
          <w14:textFill>
            <w14:solidFill>
              <w14:schemeClr w14:val="tx1"/>
            </w14:solidFill>
          </w14:textFill>
        </w:rPr>
      </w:pPr>
    </w:p>
    <w:p>
      <w:pPr>
        <w:autoSpaceDE w:val="0"/>
        <w:autoSpaceDN w:val="0"/>
        <w:adjustRightInd w:val="0"/>
        <w:spacing w:line="560" w:lineRule="exact"/>
        <w:rPr>
          <w:rFonts w:cs="Times New Roman" w:asciiTheme="minorEastAsia" w:hAnsiTheme="minorEastAsia" w:eastAsiaTheme="minorEastAsia"/>
          <w:color w:val="000000" w:themeColor="text1"/>
          <w:sz w:val="24"/>
          <w:szCs w:val="24"/>
          <w:lang w:val="zh-CN"/>
          <w14:textFill>
            <w14:solidFill>
              <w14:schemeClr w14:val="tx1"/>
            </w14:solidFill>
          </w14:textFill>
        </w:rPr>
      </w:pPr>
    </w:p>
    <w:p>
      <w:pPr>
        <w:autoSpaceDE w:val="0"/>
        <w:autoSpaceDN w:val="0"/>
        <w:adjustRightInd w:val="0"/>
        <w:spacing w:line="560" w:lineRule="exact"/>
        <w:rPr>
          <w:rFonts w:cs="Times New Roman" w:asciiTheme="minorEastAsia" w:hAnsiTheme="minorEastAsia" w:eastAsiaTheme="minorEastAsia"/>
          <w:color w:val="000000" w:themeColor="text1"/>
          <w:sz w:val="24"/>
          <w:szCs w:val="24"/>
          <w:lang w:val="zh-CN"/>
          <w14:textFill>
            <w14:solidFill>
              <w14:schemeClr w14:val="tx1"/>
            </w14:solidFill>
          </w14:textFill>
        </w:rPr>
      </w:pPr>
    </w:p>
    <w:p>
      <w:pPr>
        <w:autoSpaceDE w:val="0"/>
        <w:autoSpaceDN w:val="0"/>
        <w:adjustRightInd w:val="0"/>
        <w:spacing w:line="560" w:lineRule="exact"/>
        <w:rPr>
          <w:rFonts w:cs="Times New Roman" w:asciiTheme="minorEastAsia" w:hAnsiTheme="minorEastAsia" w:eastAsiaTheme="minorEastAsia"/>
          <w:bCs/>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bCs/>
          <w:color w:val="000000" w:themeColor="text1"/>
          <w:sz w:val="24"/>
          <w:szCs w:val="24"/>
          <w:lang w:val="zh-CN"/>
          <w14:textFill>
            <w14:solidFill>
              <w14:schemeClr w14:val="tx1"/>
            </w14:solidFill>
          </w14:textFill>
        </w:rPr>
        <w:t xml:space="preserve">甲 </w:t>
      </w:r>
      <w:r>
        <w:rPr>
          <w:rFonts w:cs="Times New Roman" w:asciiTheme="minorEastAsia" w:hAnsiTheme="minorEastAsia" w:eastAsiaTheme="minorEastAsia"/>
          <w:bCs/>
          <w:color w:val="000000" w:themeColor="text1"/>
          <w:sz w:val="24"/>
          <w:szCs w:val="24"/>
          <w:lang w:val="zh-CN"/>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lang w:val="zh-CN"/>
          <w14:textFill>
            <w14:solidFill>
              <w14:schemeClr w14:val="tx1"/>
            </w14:solidFill>
          </w14:textFill>
        </w:rPr>
        <w:t>方：</w:t>
      </w:r>
      <w:r>
        <w:rPr>
          <w:rFonts w:hint="eastAsia" w:cs="Times New Roman" w:asciiTheme="minorEastAsia" w:hAnsiTheme="minorEastAsia" w:eastAsiaTheme="minorEastAsia"/>
          <w:bCs/>
          <w:color w:val="000000" w:themeColor="text1"/>
          <w:sz w:val="24"/>
          <w:szCs w:val="24"/>
          <w:u w:val="single"/>
          <w:lang w:val="zh-CN"/>
          <w14:textFill>
            <w14:solidFill>
              <w14:schemeClr w14:val="tx1"/>
            </w14:solidFill>
          </w14:textFill>
        </w:rPr>
        <w:t xml:space="preserve">    （单位盖章）     </w:t>
      </w:r>
      <w:r>
        <w:rPr>
          <w:rFonts w:hint="eastAsia" w:cs="Times New Roman" w:asciiTheme="minorEastAsia" w:hAnsiTheme="minorEastAsia" w:eastAsiaTheme="minorEastAsia"/>
          <w:bCs/>
          <w:color w:val="000000" w:themeColor="text1"/>
          <w:sz w:val="24"/>
          <w:szCs w:val="24"/>
          <w:lang w:val="zh-CN"/>
          <w14:textFill>
            <w14:solidFill>
              <w14:schemeClr w14:val="tx1"/>
            </w14:solidFill>
          </w14:textFill>
        </w:rPr>
        <w:t xml:space="preserve">          乙方：</w:t>
      </w:r>
      <w:r>
        <w:rPr>
          <w:rFonts w:hint="eastAsia" w:cs="Times New Roman" w:asciiTheme="minorEastAsia" w:hAnsiTheme="minorEastAsia" w:eastAsiaTheme="minorEastAsia"/>
          <w:bCs/>
          <w:color w:val="000000" w:themeColor="text1"/>
          <w:sz w:val="24"/>
          <w:szCs w:val="24"/>
          <w:u w:val="single"/>
          <w:lang w:val="zh-CN"/>
          <w14:textFill>
            <w14:solidFill>
              <w14:schemeClr w14:val="tx1"/>
            </w14:solidFill>
          </w14:textFill>
        </w:rPr>
        <w:t xml:space="preserve">    （单位盖章）     </w:t>
      </w:r>
    </w:p>
    <w:p>
      <w:pPr>
        <w:autoSpaceDE w:val="0"/>
        <w:autoSpaceDN w:val="0"/>
        <w:adjustRightInd w:val="0"/>
        <w:spacing w:line="560" w:lineRule="exact"/>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 xml:space="preserve">法定代表人                             </w:t>
      </w:r>
      <w:r>
        <w:rPr>
          <w:rFonts w:cs="Times New Roman" w:asciiTheme="minorEastAsia" w:hAnsiTheme="minorEastAsia" w:eastAsiaTheme="minorEastAsia"/>
          <w:color w:val="000000" w:themeColor="text1"/>
          <w:sz w:val="24"/>
          <w:szCs w:val="24"/>
          <w:lang w:val="zh-CN"/>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法定代表人</w:t>
      </w:r>
    </w:p>
    <w:p>
      <w:pPr>
        <w:autoSpaceDE w:val="0"/>
        <w:autoSpaceDN w:val="0"/>
        <w:adjustRightInd w:val="0"/>
        <w:spacing w:line="560" w:lineRule="exact"/>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或授权代表（签字）：                      或授权代表（签字）：</w:t>
      </w:r>
    </w:p>
    <w:p>
      <w:pPr>
        <w:widowControl/>
        <w:spacing w:line="560" w:lineRule="exact"/>
        <w:jc w:val="left"/>
        <w:rPr>
          <w:rFonts w:cs="Times New Roman" w:asciiTheme="minorEastAsia" w:hAnsiTheme="minorEastAsia" w:eastAsiaTheme="minorEastAsia"/>
          <w:bCs/>
          <w:color w:val="000000" w:themeColor="text1"/>
          <w:sz w:val="24"/>
          <w:szCs w:val="24"/>
          <w14:textFill>
            <w14:solidFill>
              <w14:schemeClr w14:val="tx1"/>
            </w14:solidFill>
          </w14:textFill>
        </w:rPr>
      </w:pPr>
      <w:bookmarkStart w:id="88" w:name="_Toc331685783"/>
      <w:r>
        <w:rPr>
          <w:rFonts w:hint="eastAsia" w:cs="Times New Roman" w:asciiTheme="minorEastAsia" w:hAnsiTheme="minorEastAsia" w:eastAsiaTheme="minorEastAsia"/>
          <w:bCs/>
          <w:color w:val="000000" w:themeColor="text1"/>
          <w:sz w:val="24"/>
          <w:szCs w:val="24"/>
          <w14:textFill>
            <w14:solidFill>
              <w14:schemeClr w14:val="tx1"/>
            </w14:solidFill>
          </w14:textFill>
        </w:rPr>
        <w:t>时间：</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14:textFill>
            <w14:solidFill>
              <w14:schemeClr w14:val="tx1"/>
            </w14:solidFill>
          </w14:textFill>
        </w:rPr>
        <w:t>年</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14:textFill>
            <w14:solidFill>
              <w14:schemeClr w14:val="tx1"/>
            </w14:solidFill>
          </w14:textFill>
        </w:rPr>
        <w:t>月</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14:textFill>
            <w14:solidFill>
              <w14:schemeClr w14:val="tx1"/>
            </w14:solidFill>
          </w14:textFill>
        </w:rPr>
        <w:t>日               时间：</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14:textFill>
            <w14:solidFill>
              <w14:schemeClr w14:val="tx1"/>
            </w14:solidFill>
          </w14:textFill>
        </w:rPr>
        <w:t>年</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14:textFill>
            <w14:solidFill>
              <w14:schemeClr w14:val="tx1"/>
            </w14:solidFill>
          </w14:textFill>
        </w:rPr>
        <w:t>月</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14:textFill>
            <w14:solidFill>
              <w14:schemeClr w14:val="tx1"/>
            </w14:solidFill>
          </w14:textFill>
        </w:rPr>
        <w:t>日</w:t>
      </w:r>
    </w:p>
    <w:p>
      <w:pPr>
        <w:spacing w:line="560" w:lineRule="exac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 xml:space="preserve">                          </w:t>
      </w:r>
      <w:r>
        <w:rPr>
          <w:rFonts w:ascii="宋体" w:hAnsi="宋体" w:eastAsia="宋体"/>
          <w:color w:val="000000" w:themeColor="text1"/>
          <w:sz w:val="24"/>
          <w:szCs w:val="24"/>
          <w14:textFill>
            <w14:solidFill>
              <w14:schemeClr w14:val="tx1"/>
            </w14:solidFill>
          </w14:textFill>
        </w:rPr>
        <w:t xml:space="preserve">              </w:t>
      </w:r>
      <w:r>
        <w:rPr>
          <w:rFonts w:hint="eastAsia" w:ascii="宋体" w:hAnsi="宋体" w:eastAsia="宋体"/>
          <w:color w:val="000000" w:themeColor="text1"/>
          <w:sz w:val="24"/>
          <w:szCs w:val="24"/>
          <w14:textFill>
            <w14:solidFill>
              <w14:schemeClr w14:val="tx1"/>
            </w14:solidFill>
          </w14:textFill>
        </w:rPr>
        <w:t xml:space="preserve"> </w:t>
      </w:r>
      <w:bookmarkStart w:id="89" w:name="_Hlk110099149"/>
      <w:r>
        <w:rPr>
          <w:rFonts w:hint="eastAsia" w:ascii="宋体" w:hAnsi="宋体" w:eastAsia="宋体"/>
          <w:color w:val="000000" w:themeColor="text1"/>
          <w:sz w:val="24"/>
          <w:szCs w:val="24"/>
          <w14:textFill>
            <w14:solidFill>
              <w14:schemeClr w14:val="tx1"/>
            </w14:solidFill>
          </w14:textFill>
        </w:rPr>
        <w:t>乙方账户信息</w:t>
      </w:r>
    </w:p>
    <w:p>
      <w:pPr>
        <w:spacing w:line="560" w:lineRule="exac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 xml:space="preserve">                          </w:t>
      </w:r>
      <w:r>
        <w:rPr>
          <w:rFonts w:ascii="宋体" w:hAnsi="宋体" w:eastAsia="宋体"/>
          <w:color w:val="000000" w:themeColor="text1"/>
          <w:sz w:val="24"/>
          <w:szCs w:val="24"/>
          <w14:textFill>
            <w14:solidFill>
              <w14:schemeClr w14:val="tx1"/>
            </w14:solidFill>
          </w14:textFill>
        </w:rPr>
        <w:t xml:space="preserve">              </w:t>
      </w:r>
      <w:r>
        <w:rPr>
          <w:rFonts w:hint="eastAsia" w:ascii="宋体" w:hAnsi="宋体" w:eastAsia="宋体"/>
          <w:color w:val="000000" w:themeColor="text1"/>
          <w:sz w:val="24"/>
          <w:szCs w:val="24"/>
          <w14:textFill>
            <w14:solidFill>
              <w14:schemeClr w14:val="tx1"/>
            </w14:solidFill>
          </w14:textFill>
        </w:rPr>
        <w:t xml:space="preserve"> 户名：</w:t>
      </w:r>
      <w:r>
        <w:rPr>
          <w:rFonts w:hint="eastAsia" w:ascii="宋体" w:hAnsi="宋体" w:eastAsia="宋体"/>
          <w:color w:val="000000" w:themeColor="text1"/>
          <w:sz w:val="24"/>
          <w:szCs w:val="24"/>
          <w:u w:val="single"/>
          <w14:textFill>
            <w14:solidFill>
              <w14:schemeClr w14:val="tx1"/>
            </w14:solidFill>
          </w14:textFill>
        </w:rPr>
        <w:t xml:space="preserve">            </w:t>
      </w:r>
    </w:p>
    <w:p>
      <w:pPr>
        <w:spacing w:line="560" w:lineRule="exac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 xml:space="preserve">                                         账号：</w:t>
      </w:r>
      <w:r>
        <w:rPr>
          <w:rFonts w:hint="eastAsia" w:ascii="宋体" w:hAnsi="宋体" w:eastAsia="宋体"/>
          <w:color w:val="000000" w:themeColor="text1"/>
          <w:sz w:val="24"/>
          <w:szCs w:val="24"/>
          <w:u w:val="single"/>
          <w14:textFill>
            <w14:solidFill>
              <w14:schemeClr w14:val="tx1"/>
            </w14:solidFill>
          </w14:textFill>
        </w:rPr>
        <w:t xml:space="preserve">            </w:t>
      </w:r>
    </w:p>
    <w:p>
      <w:pPr>
        <w:spacing w:line="560" w:lineRule="exac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 xml:space="preserve">                           </w:t>
      </w:r>
      <w:r>
        <w:rPr>
          <w:rFonts w:ascii="宋体" w:hAnsi="宋体" w:eastAsia="宋体"/>
          <w:color w:val="000000" w:themeColor="text1"/>
          <w:sz w:val="24"/>
          <w:szCs w:val="24"/>
          <w14:textFill>
            <w14:solidFill>
              <w14:schemeClr w14:val="tx1"/>
            </w14:solidFill>
          </w14:textFill>
        </w:rPr>
        <w:t xml:space="preserve">              </w:t>
      </w:r>
      <w:r>
        <w:rPr>
          <w:rFonts w:hint="eastAsia" w:ascii="宋体" w:hAnsi="宋体" w:eastAsia="宋体"/>
          <w:color w:val="000000" w:themeColor="text1"/>
          <w:sz w:val="24"/>
          <w:szCs w:val="24"/>
          <w14:textFill>
            <w14:solidFill>
              <w14:schemeClr w14:val="tx1"/>
            </w14:solidFill>
          </w14:textFill>
        </w:rPr>
        <w:t>开户银行：</w:t>
      </w:r>
      <w:r>
        <w:rPr>
          <w:rFonts w:hint="eastAsia" w:ascii="宋体" w:hAnsi="宋体" w:eastAsia="宋体"/>
          <w:color w:val="000000" w:themeColor="text1"/>
          <w:sz w:val="24"/>
          <w:szCs w:val="24"/>
          <w:u w:val="single"/>
          <w14:textFill>
            <w14:solidFill>
              <w14:schemeClr w14:val="tx1"/>
            </w14:solidFill>
          </w14:textFill>
        </w:rPr>
        <w:t xml:space="preserve">        </w:t>
      </w:r>
    </w:p>
    <w:bookmarkEnd w:id="89"/>
    <w:p>
      <w:pPr>
        <w:widowControl/>
        <w:jc w:val="left"/>
        <w:rPr>
          <w:rFonts w:cs="Times New Roman" w:asciiTheme="minorEastAsia" w:hAnsiTheme="minorEastAsia" w:eastAsiaTheme="minorEastAsia"/>
          <w:b/>
          <w:color w:val="000000" w:themeColor="text1"/>
          <w:sz w:val="24"/>
          <w:szCs w:val="24"/>
          <w14:textFill>
            <w14:solidFill>
              <w14:schemeClr w14:val="tx1"/>
            </w14:solidFill>
          </w14:textFill>
        </w:rPr>
      </w:pPr>
      <w:r>
        <w:rPr>
          <w:rFonts w:cs="Times New Roman" w:asciiTheme="minorEastAsia" w:hAnsiTheme="minorEastAsia" w:eastAsiaTheme="minorEastAsia"/>
          <w:b/>
          <w:color w:val="000000" w:themeColor="text1"/>
          <w:sz w:val="24"/>
          <w:szCs w:val="24"/>
          <w14:textFill>
            <w14:solidFill>
              <w14:schemeClr w14:val="tx1"/>
            </w14:solidFill>
          </w14:textFill>
        </w:rPr>
        <w:br w:type="page"/>
      </w:r>
    </w:p>
    <w:p>
      <w:pPr>
        <w:spacing w:line="360" w:lineRule="auto"/>
        <w:jc w:val="center"/>
        <w:outlineLvl w:val="1"/>
        <w:rPr>
          <w:rFonts w:asciiTheme="minorEastAsia" w:hAnsiTheme="minorEastAsia" w:eastAsiaTheme="minorEastAsia"/>
          <w:b/>
          <w:color w:val="000000" w:themeColor="text1"/>
          <w:sz w:val="24"/>
          <w14:textFill>
            <w14:solidFill>
              <w14:schemeClr w14:val="tx1"/>
            </w14:solidFill>
          </w14:textFill>
        </w:rPr>
      </w:pPr>
      <w:bookmarkStart w:id="90" w:name="_Toc415"/>
      <w:r>
        <w:rPr>
          <w:rFonts w:hint="eastAsia" w:asciiTheme="minorEastAsia" w:hAnsiTheme="minorEastAsia" w:eastAsiaTheme="minorEastAsia"/>
          <w:b/>
          <w:color w:val="000000" w:themeColor="text1"/>
          <w:sz w:val="24"/>
          <w14:textFill>
            <w14:solidFill>
              <w14:schemeClr w14:val="tx1"/>
            </w14:solidFill>
          </w14:textFill>
        </w:rPr>
        <w:t>第二部分</w:t>
      </w:r>
      <w:r>
        <w:rPr>
          <w:rFonts w:asciiTheme="minorEastAsia" w:hAnsiTheme="minorEastAsia" w:eastAsiaTheme="minorEastAsia"/>
          <w:b/>
          <w:color w:val="000000" w:themeColor="text1"/>
          <w:sz w:val="24"/>
          <w14:textFill>
            <w14:solidFill>
              <w14:schemeClr w14:val="tx1"/>
            </w14:solidFill>
          </w14:textFill>
        </w:rPr>
        <w:t xml:space="preserve"> </w:t>
      </w:r>
      <w:r>
        <w:rPr>
          <w:rFonts w:hint="eastAsia" w:asciiTheme="minorEastAsia" w:hAnsiTheme="minorEastAsia" w:eastAsiaTheme="minorEastAsia"/>
          <w:b/>
          <w:color w:val="000000" w:themeColor="text1"/>
          <w:sz w:val="24"/>
          <w14:textFill>
            <w14:solidFill>
              <w14:schemeClr w14:val="tx1"/>
            </w14:solidFill>
          </w14:textFill>
        </w:rPr>
        <w:t>合同一般条款</w:t>
      </w:r>
      <w:bookmarkEnd w:id="88"/>
      <w:bookmarkEnd w:id="90"/>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91" w:name="_Ref467379225"/>
      <w:bookmarkStart w:id="92" w:name="_Ref467379101"/>
      <w:bookmarkStart w:id="93" w:name="_Ref467379094"/>
      <w:bookmarkStart w:id="94" w:name="_Toc487900349"/>
      <w:bookmarkStart w:id="95" w:name="_Toc16917"/>
      <w:bookmarkStart w:id="96" w:name="_Toc279701240"/>
      <w:bookmarkStart w:id="97" w:name="_Ref467379214"/>
      <w:bookmarkStart w:id="98" w:name="_Toc259093669"/>
      <w:bookmarkStart w:id="99" w:name="_Ref467379195"/>
      <w:bookmarkStart w:id="100" w:name="_Toc19614"/>
      <w:bookmarkStart w:id="101" w:name="_Ref467379205"/>
      <w:bookmarkStart w:id="102" w:name="_Ref467378463"/>
      <w:bookmarkStart w:id="103" w:name="_Ref467378404"/>
      <w:bookmarkStart w:id="104" w:name="_Ref467379109"/>
      <w:bookmarkStart w:id="105" w:name="_Toc28763"/>
      <w:bookmarkStart w:id="106" w:name="_Ref467378499"/>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2.1</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 xml:space="preserve"> 定义</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本合同中的下列</w:t>
      </w:r>
      <w:r>
        <w:rPr>
          <w:rFonts w:hint="eastAsia" w:cs="Times New Roman" w:asciiTheme="minorEastAsia" w:hAnsiTheme="minorEastAsia" w:eastAsiaTheme="minorEastAsia"/>
          <w:color w:val="000000" w:themeColor="text1"/>
          <w:sz w:val="24"/>
          <w:szCs w:val="24"/>
          <w14:textFill>
            <w14:solidFill>
              <w14:schemeClr w14:val="tx1"/>
            </w14:solidFill>
          </w14:textFill>
        </w:rPr>
        <w:t>词</w:t>
      </w:r>
      <w:r>
        <w:rPr>
          <w:rFonts w:cs="Times New Roman" w:asciiTheme="minorEastAsia" w:hAnsiTheme="minorEastAsia" w:eastAsiaTheme="minorEastAsia"/>
          <w:color w:val="000000" w:themeColor="text1"/>
          <w:sz w:val="24"/>
          <w:szCs w:val="24"/>
          <w14:textFill>
            <w14:solidFill>
              <w14:schemeClr w14:val="tx1"/>
            </w14:solidFill>
          </w14:textFill>
        </w:rPr>
        <w:t>语应</w:t>
      </w:r>
      <w:r>
        <w:rPr>
          <w:rFonts w:hint="eastAsia" w:cs="Times New Roman" w:asciiTheme="minorEastAsia" w:hAnsiTheme="minorEastAsia" w:eastAsiaTheme="minorEastAsia"/>
          <w:color w:val="000000" w:themeColor="text1"/>
          <w:sz w:val="24"/>
          <w:szCs w:val="24"/>
          <w14:textFill>
            <w14:solidFill>
              <w14:schemeClr w14:val="tx1"/>
            </w14:solidFill>
          </w14:textFill>
        </w:rPr>
        <w:t>按以下内容进行</w:t>
      </w:r>
      <w:r>
        <w:rPr>
          <w:rFonts w:cs="Times New Roman" w:asciiTheme="minorEastAsia" w:hAnsiTheme="minorEastAsia" w:eastAsiaTheme="minorEastAsia"/>
          <w:color w:val="000000" w:themeColor="text1"/>
          <w:sz w:val="24"/>
          <w:szCs w:val="24"/>
          <w14:textFill>
            <w14:solidFill>
              <w14:schemeClr w14:val="tx1"/>
            </w14:solidFill>
          </w14:textFill>
        </w:rPr>
        <w:t>解释：</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w:t>
      </w:r>
      <w:r>
        <w:rPr>
          <w:rFonts w:hint="eastAsia" w:cs="Times New Roman" w:asciiTheme="minorEastAsia" w:hAnsiTheme="minorEastAsia" w:eastAsiaTheme="minorEastAsia"/>
          <w:color w:val="000000" w:themeColor="text1"/>
          <w:sz w:val="24"/>
          <w:szCs w:val="24"/>
          <w14:textFill>
            <w14:solidFill>
              <w14:schemeClr w14:val="tx1"/>
            </w14:solidFill>
          </w14:textFill>
        </w:rPr>
        <w:t>.1</w:t>
      </w:r>
      <w:r>
        <w:rPr>
          <w:rFonts w:cs="Times New Roman" w:asciiTheme="minorEastAsia" w:hAnsiTheme="minorEastAsia" w:eastAsiaTheme="minorEastAsia"/>
          <w:color w:val="000000" w:themeColor="text1"/>
          <w:sz w:val="24"/>
          <w:szCs w:val="24"/>
          <w14:textFill>
            <w14:solidFill>
              <w14:schemeClr w14:val="tx1"/>
            </w14:solidFill>
          </w14:textFill>
        </w:rPr>
        <w:t>“合同”系指采购人和中标人签订的载明双方当事人所达成的协议，并包括所有的附件、附录和构成合同的其他文件。</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1.2“合同价”系指根据合同约定，中标人在完全履行合同义务后</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采购人应支付给中标人的价格。</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1.3“</w:t>
      </w:r>
      <w:r>
        <w:rPr>
          <w:rFonts w:hint="eastAsia" w:cs="Times New Roman" w:asciiTheme="minorEastAsia" w:hAnsiTheme="minorEastAsia" w:eastAsiaTheme="minorEastAsia"/>
          <w:color w:val="000000" w:themeColor="text1"/>
          <w:sz w:val="24"/>
          <w:szCs w:val="24"/>
          <w14:textFill>
            <w14:solidFill>
              <w14:schemeClr w14:val="tx1"/>
            </w14:solidFill>
          </w14:textFill>
        </w:rPr>
        <w:t>服务</w:t>
      </w:r>
      <w:r>
        <w:rPr>
          <w:rFonts w:cs="Times New Roman" w:asciiTheme="minorEastAsia" w:hAnsiTheme="minorEastAsia" w:eastAsiaTheme="minorEastAsia"/>
          <w:color w:val="000000" w:themeColor="text1"/>
          <w:sz w:val="24"/>
          <w:szCs w:val="24"/>
          <w14:textFill>
            <w14:solidFill>
              <w14:schemeClr w14:val="tx1"/>
            </w14:solidFill>
          </w14:textFill>
        </w:rPr>
        <w:t>”系指</w:t>
      </w:r>
      <w:r>
        <w:rPr>
          <w:rFonts w:hint="eastAsia" w:cs="Times New Roman" w:asciiTheme="minorEastAsia" w:hAnsiTheme="minorEastAsia" w:eastAsiaTheme="minorEastAsia"/>
          <w:color w:val="000000" w:themeColor="text1"/>
          <w:sz w:val="24"/>
          <w:szCs w:val="24"/>
          <w14:textFill>
            <w14:solidFill>
              <w14:schemeClr w14:val="tx1"/>
            </w14:solidFill>
          </w14:textFill>
        </w:rPr>
        <w:t>中标人</w:t>
      </w:r>
      <w:r>
        <w:rPr>
          <w:rFonts w:cs="Times New Roman" w:asciiTheme="minorEastAsia" w:hAnsiTheme="minorEastAsia" w:eastAsiaTheme="minorEastAsia"/>
          <w:color w:val="000000" w:themeColor="text1"/>
          <w:sz w:val="24"/>
          <w:szCs w:val="24"/>
          <w14:textFill>
            <w14:solidFill>
              <w14:schemeClr w14:val="tx1"/>
            </w14:solidFill>
          </w14:textFill>
        </w:rPr>
        <w:t>根据合同约定应向采购人</w:t>
      </w:r>
      <w:r>
        <w:rPr>
          <w:rFonts w:hint="eastAsia" w:cs="Times New Roman" w:asciiTheme="minorEastAsia" w:hAnsiTheme="minorEastAsia" w:eastAsiaTheme="minorEastAsia"/>
          <w:color w:val="000000" w:themeColor="text1"/>
          <w:sz w:val="24"/>
          <w:szCs w:val="24"/>
          <w14:textFill>
            <w14:solidFill>
              <w14:schemeClr w14:val="tx1"/>
            </w14:solidFill>
          </w14:textFill>
        </w:rPr>
        <w:t>履行</w:t>
      </w:r>
      <w:r>
        <w:rPr>
          <w:rFonts w:cs="Times New Roman" w:asciiTheme="minorEastAsia" w:hAnsiTheme="minorEastAsia" w:eastAsiaTheme="minorEastAsia"/>
          <w:color w:val="000000" w:themeColor="text1"/>
          <w:sz w:val="24"/>
          <w:szCs w:val="24"/>
          <w14:textFill>
            <w14:solidFill>
              <w14:schemeClr w14:val="tx1"/>
            </w14:solidFill>
          </w14:textFill>
        </w:rPr>
        <w:t>的</w:t>
      </w:r>
      <w:r>
        <w:rPr>
          <w:rFonts w:hint="eastAsia" w:cs="Times New Roman" w:asciiTheme="minorEastAsia" w:hAnsiTheme="minorEastAsia" w:eastAsiaTheme="minorEastAsia"/>
          <w:color w:val="000000" w:themeColor="text1"/>
          <w:sz w:val="24"/>
          <w:szCs w:val="24"/>
          <w14:textFill>
            <w14:solidFill>
              <w14:schemeClr w14:val="tx1"/>
            </w14:solidFill>
          </w14:textFill>
        </w:rPr>
        <w:t>除货物和工程以外的其他政府采购对象，包括采购人自身需要的服务和向社会公众提供的公共服务。</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bookmarkStart w:id="107" w:name="_Ref467378840"/>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w:t>
      </w:r>
      <w:r>
        <w:rPr>
          <w:rFonts w:hint="eastAsia" w:cs="Times New Roman" w:asciiTheme="minorEastAsia" w:hAnsiTheme="minorEastAsia" w:eastAsiaTheme="minorEastAsia"/>
          <w:color w:val="000000" w:themeColor="text1"/>
          <w:sz w:val="24"/>
          <w:szCs w:val="24"/>
          <w14:textFill>
            <w14:solidFill>
              <w14:schemeClr w14:val="tx1"/>
            </w14:solidFill>
          </w14:textFill>
        </w:rPr>
        <w:t>4</w:t>
      </w:r>
      <w:r>
        <w:rPr>
          <w:rFonts w:cs="Times New Roman" w:asciiTheme="minorEastAsia" w:hAnsiTheme="minorEastAsia" w:eastAsiaTheme="minorEastAsia"/>
          <w:color w:val="000000" w:themeColor="text1"/>
          <w:sz w:val="24"/>
          <w:szCs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14:textFill>
            <w14:solidFill>
              <w14:schemeClr w14:val="tx1"/>
            </w14:solidFill>
          </w14:textFill>
        </w:rPr>
        <w:t>甲方</w:t>
      </w:r>
      <w:r>
        <w:rPr>
          <w:rFonts w:cs="Times New Roman" w:asciiTheme="minorEastAsia" w:hAnsiTheme="minorEastAsia" w:eastAsiaTheme="minorEastAsia"/>
          <w:color w:val="000000" w:themeColor="text1"/>
          <w:sz w:val="24"/>
          <w:szCs w:val="24"/>
          <w14:textFill>
            <w14:solidFill>
              <w14:schemeClr w14:val="tx1"/>
            </w14:solidFill>
          </w14:textFill>
        </w:rPr>
        <w:t>”系指与</w:t>
      </w:r>
      <w:r>
        <w:rPr>
          <w:rFonts w:hint="eastAsia" w:cs="Times New Roman" w:asciiTheme="minorEastAsia" w:hAnsiTheme="minorEastAsia" w:eastAsiaTheme="minorEastAsia"/>
          <w:color w:val="000000" w:themeColor="text1"/>
          <w:sz w:val="24"/>
          <w:szCs w:val="24"/>
          <w14:textFill>
            <w14:solidFill>
              <w14:schemeClr w14:val="tx1"/>
            </w14:solidFill>
          </w14:textFill>
        </w:rPr>
        <w:t>中标人</w:t>
      </w:r>
      <w:r>
        <w:rPr>
          <w:rFonts w:cs="Times New Roman" w:asciiTheme="minorEastAsia" w:hAnsiTheme="minorEastAsia" w:eastAsiaTheme="minorEastAsia"/>
          <w:color w:val="000000" w:themeColor="text1"/>
          <w:sz w:val="24"/>
          <w:szCs w:val="24"/>
          <w14:textFill>
            <w14:solidFill>
              <w14:schemeClr w14:val="tx1"/>
            </w14:solidFill>
          </w14:textFill>
        </w:rPr>
        <w:t>签署合同的采购人</w:t>
      </w:r>
      <w:bookmarkEnd w:id="107"/>
      <w:r>
        <w:rPr>
          <w:rFonts w:hint="eastAsia" w:cs="Times New Roman" w:asciiTheme="minorEastAsia" w:hAnsiTheme="minorEastAsia" w:eastAsiaTheme="minorEastAsia"/>
          <w:color w:val="000000" w:themeColor="text1"/>
          <w:sz w:val="24"/>
          <w:szCs w:val="24"/>
          <w14:textFill>
            <w14:solidFill>
              <w14:schemeClr w14:val="tx1"/>
            </w14:solidFill>
          </w14:textFill>
        </w:rPr>
        <w:t>；采购人委托采购代理机构代表其与乙方签订合同的，采购人的授权委托书作为合同附件。</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bookmarkStart w:id="108" w:name="_Ref467379400"/>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w:t>
      </w:r>
      <w:r>
        <w:rPr>
          <w:rFonts w:hint="eastAsia" w:cs="Times New Roman" w:asciiTheme="minorEastAsia" w:hAnsiTheme="minorEastAsia" w:eastAsiaTheme="minorEastAsia"/>
          <w:color w:val="000000" w:themeColor="text1"/>
          <w:sz w:val="24"/>
          <w:szCs w:val="24"/>
          <w14:textFill>
            <w14:solidFill>
              <w14:schemeClr w14:val="tx1"/>
            </w14:solidFill>
          </w14:textFill>
        </w:rPr>
        <w:t>5</w:t>
      </w:r>
      <w:r>
        <w:rPr>
          <w:rFonts w:cs="Times New Roman" w:asciiTheme="minorEastAsia" w:hAnsiTheme="minorEastAsia" w:eastAsiaTheme="minorEastAsia"/>
          <w:color w:val="000000" w:themeColor="text1"/>
          <w:sz w:val="24"/>
          <w:szCs w:val="24"/>
          <w14:textFill>
            <w14:solidFill>
              <w14:schemeClr w14:val="tx1"/>
            </w14:solidFill>
          </w14:textFill>
        </w:rPr>
        <w:t>“乙方”系指根据合同约定</w:t>
      </w:r>
      <w:r>
        <w:rPr>
          <w:rFonts w:hint="eastAsia" w:cs="Times New Roman" w:asciiTheme="minorEastAsia" w:hAnsiTheme="minorEastAsia" w:eastAsiaTheme="minorEastAsia"/>
          <w:color w:val="000000" w:themeColor="text1"/>
          <w:sz w:val="24"/>
          <w:szCs w:val="24"/>
          <w14:textFill>
            <w14:solidFill>
              <w14:schemeClr w14:val="tx1"/>
            </w14:solidFill>
          </w14:textFill>
        </w:rPr>
        <w:t>提供服务</w:t>
      </w:r>
      <w:r>
        <w:rPr>
          <w:rFonts w:cs="Times New Roman" w:asciiTheme="minorEastAsia" w:hAnsiTheme="minorEastAsia" w:eastAsiaTheme="minorEastAsia"/>
          <w:color w:val="000000" w:themeColor="text1"/>
          <w:sz w:val="24"/>
          <w:szCs w:val="24"/>
          <w14:textFill>
            <w14:solidFill>
              <w14:schemeClr w14:val="tx1"/>
            </w14:solidFill>
          </w14:textFill>
        </w:rPr>
        <w:t>的中标人</w:t>
      </w:r>
      <w:bookmarkEnd w:id="108"/>
      <w:r>
        <w:rPr>
          <w:rFonts w:hint="eastAsia" w:cs="Times New Roman" w:asciiTheme="minorEastAsia" w:hAnsiTheme="minorEastAsia" w:eastAsiaTheme="minorEastAsia"/>
          <w:color w:val="000000" w:themeColor="text1"/>
          <w:sz w:val="24"/>
          <w:szCs w:val="24"/>
          <w14:textFill>
            <w14:solidFill>
              <w14:schemeClr w14:val="tx1"/>
            </w14:solidFill>
          </w14:textFill>
        </w:rPr>
        <w:t>；两个以上的自然人、法人或者其他组织组成一个联合体，以一个供应商的身份共同参加政府采购的，联合体各方均应为乙方或者与乙方相同地位的合同当事人，并就合同约定的事项对甲方承担连带责任。</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bookmarkStart w:id="109" w:name="_Ref467379436"/>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w:t>
      </w:r>
      <w:r>
        <w:rPr>
          <w:rFonts w:hint="eastAsia" w:cs="Times New Roman" w:asciiTheme="minorEastAsia" w:hAnsiTheme="minorEastAsia" w:eastAsiaTheme="minorEastAsia"/>
          <w:color w:val="000000" w:themeColor="text1"/>
          <w:sz w:val="24"/>
          <w:szCs w:val="24"/>
          <w14:textFill>
            <w14:solidFill>
              <w14:schemeClr w14:val="tx1"/>
            </w14:solidFill>
          </w14:textFill>
        </w:rPr>
        <w:t>6</w:t>
      </w:r>
      <w:r>
        <w:rPr>
          <w:rFonts w:cs="Times New Roman" w:asciiTheme="minorEastAsia" w:hAnsiTheme="minorEastAsia" w:eastAsiaTheme="minorEastAsia"/>
          <w:color w:val="000000" w:themeColor="text1"/>
          <w:sz w:val="24"/>
          <w:szCs w:val="24"/>
          <w14:textFill>
            <w14:solidFill>
              <w14:schemeClr w14:val="tx1"/>
            </w14:solidFill>
          </w14:textFill>
        </w:rPr>
        <w:t>“现场”系指合同约定</w:t>
      </w:r>
      <w:r>
        <w:rPr>
          <w:rFonts w:hint="eastAsia" w:cs="Times New Roman" w:asciiTheme="minorEastAsia" w:hAnsiTheme="minorEastAsia" w:eastAsiaTheme="minorEastAsia"/>
          <w:color w:val="000000" w:themeColor="text1"/>
          <w:sz w:val="24"/>
          <w:szCs w:val="24"/>
          <w14:textFill>
            <w14:solidFill>
              <w14:schemeClr w14:val="tx1"/>
            </w14:solidFill>
          </w14:textFill>
        </w:rPr>
        <w:t>提供服务</w:t>
      </w:r>
      <w:r>
        <w:rPr>
          <w:rFonts w:cs="Times New Roman" w:asciiTheme="minorEastAsia" w:hAnsiTheme="minorEastAsia" w:eastAsiaTheme="minorEastAsia"/>
          <w:color w:val="000000" w:themeColor="text1"/>
          <w:sz w:val="24"/>
          <w:szCs w:val="24"/>
          <w14:textFill>
            <w14:solidFill>
              <w14:schemeClr w14:val="tx1"/>
            </w14:solidFill>
          </w14:textFill>
        </w:rPr>
        <w:t>的地点。</w:t>
      </w:r>
      <w:bookmarkEnd w:id="109"/>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10" w:name="_Toc279701241"/>
      <w:bookmarkStart w:id="111" w:name="_Toc487900350"/>
      <w:bookmarkStart w:id="112" w:name="_Toc259093670"/>
      <w:bookmarkStart w:id="113" w:name="_Toc13336"/>
      <w:bookmarkStart w:id="114" w:name="_Toc32504"/>
      <w:bookmarkStart w:id="115" w:name="_Toc27635"/>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2 技术规范</w:t>
      </w:r>
      <w:bookmarkEnd w:id="110"/>
      <w:bookmarkEnd w:id="111"/>
      <w:bookmarkEnd w:id="112"/>
      <w:bookmarkEnd w:id="113"/>
      <w:bookmarkEnd w:id="114"/>
      <w:bookmarkEnd w:id="115"/>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货物所应遵守的技术规范应与采购文件规定的技术规范和技术规范附件(如果有的话)及其技术规范偏差表(如果被甲方接受的话)相一致</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如果采购文件中没有技术规范的相应说明，那么应以国家有关部门最新颁布的相应标准</w:t>
      </w:r>
      <w:r>
        <w:rPr>
          <w:rFonts w:hint="eastAsia" w:cs="Times New Roman" w:asciiTheme="minorEastAsia" w:hAnsiTheme="minorEastAsia" w:eastAsiaTheme="minorEastAsia"/>
          <w:color w:val="000000" w:themeColor="text1"/>
          <w:sz w:val="24"/>
          <w:szCs w:val="24"/>
          <w14:textFill>
            <w14:solidFill>
              <w14:schemeClr w14:val="tx1"/>
            </w14:solidFill>
          </w14:textFill>
        </w:rPr>
        <w:t>和</w:t>
      </w:r>
      <w:r>
        <w:rPr>
          <w:rFonts w:cs="Times New Roman" w:asciiTheme="minorEastAsia" w:hAnsiTheme="minorEastAsia" w:eastAsiaTheme="minorEastAsia"/>
          <w:color w:val="000000" w:themeColor="text1"/>
          <w:sz w:val="24"/>
          <w:szCs w:val="24"/>
          <w14:textFill>
            <w14:solidFill>
              <w14:schemeClr w14:val="tx1"/>
            </w14:solidFill>
          </w14:textFill>
        </w:rPr>
        <w:t>规范为准。</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16" w:name="_Toc259093671"/>
      <w:bookmarkStart w:id="117" w:name="_Toc9829"/>
      <w:bookmarkStart w:id="118" w:name="_Toc27853"/>
      <w:bookmarkStart w:id="119" w:name="_Toc31634"/>
      <w:bookmarkStart w:id="120" w:name="_Toc279701242"/>
      <w:bookmarkStart w:id="121" w:name="_Toc487900351"/>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3 知识产权</w:t>
      </w:r>
      <w:bookmarkEnd w:id="116"/>
      <w:bookmarkEnd w:id="117"/>
      <w:bookmarkEnd w:id="118"/>
      <w:bookmarkEnd w:id="119"/>
      <w:bookmarkEnd w:id="120"/>
      <w:bookmarkEnd w:id="121"/>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2.3.1乙</w:t>
      </w:r>
      <w:r>
        <w:rPr>
          <w:rFonts w:cs="Times New Roman" w:asciiTheme="minorEastAsia" w:hAnsiTheme="minorEastAsia" w:eastAsiaTheme="minorEastAsia"/>
          <w:color w:val="000000" w:themeColor="text1"/>
          <w:sz w:val="24"/>
          <w:szCs w:val="24"/>
          <w14:textFill>
            <w14:solidFill>
              <w14:schemeClr w14:val="tx1"/>
            </w14:solidFill>
          </w14:textFill>
        </w:rPr>
        <w:t>方应保证</w:t>
      </w:r>
      <w:r>
        <w:rPr>
          <w:rFonts w:hint="eastAsia" w:cs="Times New Roman" w:asciiTheme="minorEastAsia" w:hAnsiTheme="minorEastAsia" w:eastAsiaTheme="minorEastAsia"/>
          <w:color w:val="000000" w:themeColor="text1"/>
          <w:sz w:val="24"/>
          <w:szCs w:val="24"/>
          <w14:textFill>
            <w14:solidFill>
              <w14:schemeClr w14:val="tx1"/>
            </w14:solidFill>
          </w14:textFill>
        </w:rPr>
        <w:t>其提供的服务</w:t>
      </w:r>
      <w:r>
        <w:rPr>
          <w:rFonts w:cs="Times New Roman" w:asciiTheme="minorEastAsia" w:hAnsiTheme="minorEastAsia" w:eastAsiaTheme="minorEastAsia"/>
          <w:color w:val="000000" w:themeColor="text1"/>
          <w:sz w:val="24"/>
          <w:szCs w:val="24"/>
          <w14:textFill>
            <w14:solidFill>
              <w14:schemeClr w14:val="tx1"/>
            </w14:solidFill>
          </w14:textFill>
        </w:rPr>
        <w:t>不受任何第三方提出的侵犯其著作权、商标权、专利权等知识产权方面的起诉</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如果任何第三方提出侵权</w:t>
      </w:r>
      <w:r>
        <w:rPr>
          <w:rFonts w:hint="eastAsia" w:cs="Times New Roman" w:asciiTheme="minorEastAsia" w:hAnsiTheme="minorEastAsia" w:eastAsiaTheme="minorEastAsia"/>
          <w:color w:val="000000" w:themeColor="text1"/>
          <w:sz w:val="24"/>
          <w:szCs w:val="24"/>
          <w14:textFill>
            <w14:solidFill>
              <w14:schemeClr w14:val="tx1"/>
            </w14:solidFill>
          </w14:textFill>
        </w:rPr>
        <w:t>指控</w:t>
      </w:r>
      <w:r>
        <w:rPr>
          <w:rFonts w:cs="Times New Roman" w:asciiTheme="minorEastAsia" w:hAnsiTheme="minorEastAsia" w:eastAsiaTheme="minorEastAsia"/>
          <w:color w:val="000000" w:themeColor="text1"/>
          <w:sz w:val="24"/>
          <w:szCs w:val="24"/>
          <w14:textFill>
            <w14:solidFill>
              <w14:schemeClr w14:val="tx1"/>
            </w14:solidFill>
          </w14:textFill>
        </w:rPr>
        <w:t>，那么乙方须与该第三方交涉并承担由此发生的一切责任、费用和赔偿</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2.3.2具有知识产权的计算机软件等货物的知识产权归属，</w:t>
      </w:r>
      <w:r>
        <w:rPr>
          <w:rFonts w:cs="Times New Roman" w:asciiTheme="minorEastAsia" w:hAnsiTheme="minorEastAsia" w:eastAsiaTheme="minorEastAsia"/>
          <w:color w:val="000000" w:themeColor="text1"/>
          <w:sz w:val="24"/>
          <w:szCs w:val="24"/>
          <w14:textFill>
            <w14:solidFill>
              <w14:schemeClr w14:val="tx1"/>
            </w14:solidFill>
          </w14:textFill>
        </w:rPr>
        <w:t>详见</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22" w:name="_Toc487900354"/>
      <w:bookmarkStart w:id="123" w:name="_Ref467379536"/>
      <w:bookmarkStart w:id="124" w:name="_Ref467379542"/>
      <w:bookmarkStart w:id="125" w:name="_Toc279701245"/>
      <w:bookmarkStart w:id="126" w:name="_Ref467379527"/>
      <w:bookmarkStart w:id="127" w:name="_Ref467378591"/>
      <w:bookmarkStart w:id="128" w:name="_Ref467378541"/>
      <w:bookmarkStart w:id="129" w:name="_Toc259093674"/>
      <w:bookmarkStart w:id="130" w:name="_Toc26182"/>
      <w:bookmarkStart w:id="131" w:name="_Toc30272"/>
      <w:bookmarkStart w:id="132" w:name="_Toc19074"/>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w:t>
      </w:r>
      <w:bookmarkEnd w:id="122"/>
      <w:bookmarkEnd w:id="123"/>
      <w:bookmarkEnd w:id="124"/>
      <w:bookmarkEnd w:id="125"/>
      <w:bookmarkEnd w:id="126"/>
      <w:bookmarkEnd w:id="127"/>
      <w:bookmarkEnd w:id="128"/>
      <w:bookmarkEnd w:id="129"/>
      <w:r>
        <w:rPr>
          <w:rFonts w:cs="Times New Roman" w:asciiTheme="minorEastAsia" w:hAnsiTheme="minorEastAsia" w:eastAsiaTheme="minorEastAsia"/>
          <w:b/>
          <w:bCs/>
          <w:color w:val="000000" w:themeColor="text1"/>
          <w:sz w:val="24"/>
          <w:szCs w:val="24"/>
          <w:lang w:val="zh-CN"/>
          <w14:textFill>
            <w14:solidFill>
              <w14:schemeClr w14:val="tx1"/>
            </w14:solidFill>
          </w14:textFill>
        </w:rPr>
        <w:t xml:space="preserve">4 </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履约检查和问题反馈</w:t>
      </w:r>
      <w:bookmarkEnd w:id="130"/>
      <w:bookmarkEnd w:id="131"/>
      <w:bookmarkEnd w:id="132"/>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bookmarkStart w:id="133" w:name="_Toc186431854"/>
      <w:bookmarkStart w:id="134" w:name="_Ref467379807"/>
      <w:bookmarkStart w:id="135" w:name="_Toc487900357"/>
      <w:bookmarkStart w:id="136" w:name="_Toc259093676"/>
      <w:bookmarkStart w:id="137" w:name="_Toc279701247"/>
      <w:bookmarkStart w:id="138" w:name="_Ref467379793"/>
      <w:r>
        <w:rPr>
          <w:rFonts w:hint="eastAsia" w:cs="Times New Roman" w:asciiTheme="minorEastAsia" w:hAnsiTheme="minorEastAsia" w:eastAsiaTheme="minorEastAsia"/>
          <w:color w:val="000000" w:themeColor="text1"/>
          <w:sz w:val="24"/>
          <w:szCs w:val="24"/>
          <w14:textFill>
            <w14:solidFill>
              <w14:schemeClr w14:val="tx1"/>
            </w14:solidFill>
          </w14:textFill>
        </w:rPr>
        <w:t>2.4</w:t>
      </w:r>
      <w:r>
        <w:rPr>
          <w:rFonts w:cs="Times New Roman" w:asciiTheme="minorEastAsia" w:hAnsiTheme="minorEastAsia" w:eastAsiaTheme="minorEastAsia"/>
          <w:color w:val="000000" w:themeColor="text1"/>
          <w:sz w:val="24"/>
          <w:szCs w:val="24"/>
          <w14:textFill>
            <w14:solidFill>
              <w14:schemeClr w14:val="tx1"/>
            </w14:solidFill>
          </w14:textFill>
        </w:rPr>
        <w:t>.1甲方</w:t>
      </w:r>
      <w:r>
        <w:rPr>
          <w:rFonts w:hint="eastAsia" w:cs="Times New Roman" w:asciiTheme="minorEastAsia" w:hAnsiTheme="minorEastAsia" w:eastAsiaTheme="minorEastAsia"/>
          <w:color w:val="000000" w:themeColor="text1"/>
          <w:sz w:val="24"/>
          <w:szCs w:val="24"/>
          <w14:textFill>
            <w14:solidFill>
              <w14:schemeClr w14:val="tx1"/>
            </w14:solidFill>
          </w14:textFill>
        </w:rPr>
        <w:t>有权</w:t>
      </w:r>
      <w:r>
        <w:rPr>
          <w:rFonts w:cs="Times New Roman" w:asciiTheme="minorEastAsia" w:hAnsiTheme="minorEastAsia" w:eastAsiaTheme="minorEastAsia"/>
          <w:color w:val="000000" w:themeColor="text1"/>
          <w:sz w:val="24"/>
          <w:szCs w:val="24"/>
          <w14:textFill>
            <w14:solidFill>
              <w14:schemeClr w14:val="tx1"/>
            </w14:solidFill>
          </w14:textFill>
        </w:rPr>
        <w:t>在其认为必要时</w:t>
      </w:r>
      <w:r>
        <w:rPr>
          <w:rFonts w:hint="eastAsia" w:cs="Times New Roman" w:asciiTheme="minorEastAsia" w:hAnsiTheme="minorEastAsia" w:eastAsiaTheme="minorEastAsia"/>
          <w:color w:val="000000" w:themeColor="text1"/>
          <w:sz w:val="24"/>
          <w:szCs w:val="24"/>
          <w14:textFill>
            <w14:solidFill>
              <w14:schemeClr w14:val="tx1"/>
            </w14:solidFill>
          </w14:textFill>
        </w:rPr>
        <w:t>，对乙方是否能够按照合同约定提供服务进行履约检查，以确保乙方所提供的服务能够依约满足甲方项目需求，但不得因履约检查妨碍乙方的正常工作，乙方应予积极配合；</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4</w:t>
      </w:r>
      <w:r>
        <w:rPr>
          <w:rFonts w:hint="eastAsia" w:cs="Times New Roman" w:asciiTheme="minorEastAsia" w:hAnsiTheme="minorEastAsia" w:eastAsiaTheme="minorEastAsia"/>
          <w:color w:val="000000" w:themeColor="text1"/>
          <w:sz w:val="24"/>
          <w:szCs w:val="24"/>
          <w14:textFill>
            <w14:solidFill>
              <w14:schemeClr w14:val="tx1"/>
            </w14:solidFill>
          </w14:textFill>
        </w:rPr>
        <w:t>.2合同履行期间，甲方有权将履行过程中出现的问题反馈给乙方，双方当事人应以书面形式约定需要完善和改进的内容</w:t>
      </w:r>
      <w:bookmarkEnd w:id="133"/>
      <w:bookmarkStart w:id="139" w:name="_Toc186431855"/>
      <w:r>
        <w:rPr>
          <w:rFonts w:hint="eastAsia" w:cs="Times New Roman" w:asciiTheme="minorEastAsia" w:hAnsiTheme="minorEastAsia" w:eastAsiaTheme="minorEastAsia"/>
          <w:color w:val="000000" w:themeColor="text1"/>
          <w:sz w:val="24"/>
          <w:szCs w:val="24"/>
          <w14:textFill>
            <w14:solidFill>
              <w14:schemeClr w14:val="tx1"/>
            </w14:solidFill>
          </w14:textFill>
        </w:rPr>
        <w:t>。</w:t>
      </w:r>
    </w:p>
    <w:bookmarkEnd w:id="139"/>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40" w:name="_Toc19219"/>
      <w:bookmarkStart w:id="141" w:name="_Toc28451"/>
      <w:bookmarkStart w:id="142" w:name="_Toc7836"/>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5</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 </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结算方式和付款条件</w:t>
      </w:r>
      <w:bookmarkEnd w:id="134"/>
      <w:bookmarkEnd w:id="135"/>
      <w:bookmarkEnd w:id="136"/>
      <w:bookmarkEnd w:id="137"/>
      <w:bookmarkEnd w:id="138"/>
      <w:bookmarkEnd w:id="140"/>
      <w:bookmarkEnd w:id="141"/>
      <w:bookmarkEnd w:id="142"/>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详见</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43" w:name="_Toc259093677"/>
      <w:bookmarkStart w:id="144" w:name="_Toc279701248"/>
      <w:bookmarkStart w:id="145" w:name="_Ref467379852"/>
      <w:bookmarkStart w:id="146" w:name="_Toc487900358"/>
      <w:bookmarkStart w:id="147" w:name="_Ref467379863"/>
      <w:bookmarkStart w:id="148" w:name="_Ref467379923"/>
      <w:bookmarkStart w:id="149" w:name="_Toc16110"/>
      <w:bookmarkStart w:id="150" w:name="_Toc3225"/>
      <w:bookmarkStart w:id="151" w:name="_Toc774"/>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6</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 </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技术资料</w:t>
      </w:r>
      <w:bookmarkEnd w:id="143"/>
      <w:bookmarkEnd w:id="144"/>
      <w:bookmarkEnd w:id="145"/>
      <w:bookmarkEnd w:id="146"/>
      <w:bookmarkEnd w:id="147"/>
      <w:bookmarkEnd w:id="148"/>
      <w:r>
        <w:rPr>
          <w:rFonts w:cs="Times New Roman" w:asciiTheme="minorEastAsia" w:hAnsiTheme="minorEastAsia" w:eastAsiaTheme="minorEastAsia"/>
          <w:b/>
          <w:bCs/>
          <w:color w:val="000000" w:themeColor="text1"/>
          <w:sz w:val="24"/>
          <w:szCs w:val="24"/>
          <w:lang w:val="zh-CN"/>
          <w14:textFill>
            <w14:solidFill>
              <w14:schemeClr w14:val="tx1"/>
            </w14:solidFill>
          </w14:textFill>
        </w:rPr>
        <w:t>和保密义务</w:t>
      </w:r>
      <w:bookmarkEnd w:id="149"/>
      <w:bookmarkEnd w:id="150"/>
      <w:bookmarkEnd w:id="151"/>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6.1</w:t>
      </w:r>
      <w:r>
        <w:rPr>
          <w:rFonts w:hint="eastAsia" w:cs="Times New Roman" w:asciiTheme="minorEastAsia" w:hAnsiTheme="minorEastAsia" w:eastAsiaTheme="minorEastAsia"/>
          <w:color w:val="000000" w:themeColor="text1"/>
          <w:sz w:val="24"/>
          <w:szCs w:val="24"/>
          <w14:textFill>
            <w14:solidFill>
              <w14:schemeClr w14:val="tx1"/>
            </w14:solidFill>
          </w14:textFill>
        </w:rPr>
        <w:t>乙方有权依据合同约定和项目需要，向甲方了解有关情况，调阅有关资料等，甲方应予积极配合；</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6</w:t>
      </w:r>
      <w:r>
        <w:rPr>
          <w:rFonts w:hint="eastAsia" w:cs="Times New Roman" w:asciiTheme="minorEastAsia" w:hAnsiTheme="minorEastAsia" w:eastAsiaTheme="minorEastAsia"/>
          <w:color w:val="000000" w:themeColor="text1"/>
          <w:sz w:val="24"/>
          <w:szCs w:val="24"/>
          <w14:textFill>
            <w14:solidFill>
              <w14:schemeClr w14:val="tx1"/>
            </w14:solidFill>
          </w14:textFill>
        </w:rPr>
        <w:t>.2乙方有义务妥善保管和保护由甲方提供的前款信息和资料等；</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6.</w:t>
      </w:r>
      <w:r>
        <w:rPr>
          <w:rFonts w:hint="eastAsia" w:cs="Times New Roman" w:asciiTheme="minorEastAsia" w:hAnsiTheme="minorEastAsia" w:eastAsiaTheme="minorEastAsia"/>
          <w:color w:val="000000" w:themeColor="text1"/>
          <w:sz w:val="24"/>
          <w:szCs w:val="24"/>
          <w14:textFill>
            <w14:solidFill>
              <w14:schemeClr w14:val="tx1"/>
            </w14:solidFill>
          </w14:textFill>
        </w:rPr>
        <w:t>3除非依照法律规定或者对方当事人的书面同意，任何一方均应保证不向任何第三方提供或披露有关合同的或者履行合同过程中知悉的对方当事人任何未公开的信息和资料，包括但不限于</w:t>
      </w:r>
      <w:r>
        <w:rPr>
          <w:rFonts w:cs="Times New Roman" w:asciiTheme="minorEastAsia" w:hAnsiTheme="minorEastAsia" w:eastAsiaTheme="minorEastAsia"/>
          <w:color w:val="000000" w:themeColor="text1"/>
          <w:sz w:val="24"/>
          <w:szCs w:val="24"/>
          <w14:textFill>
            <w14:solidFill>
              <w14:schemeClr w14:val="tx1"/>
            </w14:solidFill>
          </w14:textFill>
        </w:rPr>
        <w:t>技术情报</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技术资料</w:t>
      </w:r>
      <w:r>
        <w:rPr>
          <w:rFonts w:hint="eastAsia" w:cs="Times New Roman" w:asciiTheme="minorEastAsia" w:hAnsiTheme="minorEastAsia" w:eastAsiaTheme="minorEastAsia"/>
          <w:color w:val="000000" w:themeColor="text1"/>
          <w:sz w:val="24"/>
          <w:szCs w:val="24"/>
          <w14:textFill>
            <w14:solidFill>
              <w14:schemeClr w14:val="tx1"/>
            </w14:solidFill>
          </w14:textFill>
        </w:rPr>
        <w:t>、商业秘密和商业信息等，并采取一切合理和必要措施和方式防止任何第三方接触到对方当事人的上述保密信息和资料。</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52" w:name="_Toc7860"/>
      <w:r>
        <w:rPr>
          <w:rFonts w:cs="Times New Roman" w:asciiTheme="minorEastAsia" w:hAnsiTheme="minorEastAsia" w:eastAsiaTheme="minorEastAsia"/>
          <w:b/>
          <w:bCs/>
          <w:color w:val="000000" w:themeColor="text1"/>
          <w:sz w:val="24"/>
          <w:szCs w:val="24"/>
          <w:lang w:val="zh-CN"/>
          <w14:textFill>
            <w14:solidFill>
              <w14:schemeClr w14:val="tx1"/>
            </w14:solidFill>
          </w14:textFill>
        </w:rPr>
        <w:t>2.7 质量保证</w:t>
      </w:r>
      <w:bookmarkEnd w:id="152"/>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7</w:t>
      </w:r>
      <w:r>
        <w:rPr>
          <w:rFonts w:hint="eastAsia" w:cs="Times New Roman" w:asciiTheme="minorEastAsia" w:hAnsiTheme="minorEastAsia" w:eastAsiaTheme="minorEastAsia"/>
          <w:color w:val="000000" w:themeColor="text1"/>
          <w:sz w:val="24"/>
          <w:szCs w:val="24"/>
          <w14:textFill>
            <w14:solidFill>
              <w14:schemeClr w14:val="tx1"/>
            </w14:solidFill>
          </w14:textFill>
        </w:rPr>
        <w:t>.1乙方应建立和完善履行合同的内部质量保证体系，并提供相关内部规章制度给甲方，以便甲方进行监督检查；</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7</w:t>
      </w:r>
      <w:r>
        <w:rPr>
          <w:rFonts w:hint="eastAsia" w:cs="Times New Roman" w:asciiTheme="minorEastAsia" w:hAnsiTheme="minorEastAsia" w:eastAsiaTheme="minorEastAsia"/>
          <w:color w:val="000000" w:themeColor="text1"/>
          <w:sz w:val="24"/>
          <w:szCs w:val="24"/>
          <w14:textFill>
            <w14:solidFill>
              <w14:schemeClr w14:val="tx1"/>
            </w14:solidFill>
          </w14:textFill>
        </w:rPr>
        <w:t>.2乙方应保证履行合同的人员数量和素质、软件和硬件设备的配置、场地、环境和设施等满足全面履行合同的要求，并应接受甲方的监督检查。</w:t>
      </w:r>
    </w:p>
    <w:p>
      <w:pPr>
        <w:spacing w:line="360" w:lineRule="auto"/>
        <w:ind w:firstLine="437"/>
        <w:outlineLvl w:val="2"/>
        <w:rPr>
          <w:rFonts w:cs="Times New Roman" w:asciiTheme="minorEastAsia" w:hAnsiTheme="minorEastAsia" w:eastAsiaTheme="minorEastAsia"/>
          <w:b/>
          <w:color w:val="000000" w:themeColor="text1"/>
          <w:sz w:val="24"/>
          <w:szCs w:val="24"/>
          <w14:textFill>
            <w14:solidFill>
              <w14:schemeClr w14:val="tx1"/>
            </w14:solidFill>
          </w14:textFill>
        </w:rPr>
      </w:pPr>
      <w:bookmarkStart w:id="153" w:name="_Toc22267"/>
      <w:r>
        <w:rPr>
          <w:rFonts w:hint="eastAsia" w:cs="Times New Roman" w:asciiTheme="minorEastAsia" w:hAnsiTheme="minorEastAsia" w:eastAsiaTheme="minorEastAsia"/>
          <w:b/>
          <w:color w:val="000000" w:themeColor="text1"/>
          <w:sz w:val="24"/>
          <w:szCs w:val="24"/>
          <w14:textFill>
            <w14:solidFill>
              <w14:schemeClr w14:val="tx1"/>
            </w14:solidFill>
          </w14:textFill>
        </w:rPr>
        <w:t>2.8 延迟履行</w:t>
      </w:r>
      <w:bookmarkEnd w:id="153"/>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在合同履行过程中，如果乙方遇到不能按时</w:t>
      </w:r>
      <w:r>
        <w:rPr>
          <w:rFonts w:hint="eastAsia" w:cs="Times New Roman" w:asciiTheme="minorEastAsia" w:hAnsiTheme="minorEastAsia" w:eastAsiaTheme="minorEastAsia"/>
          <w:color w:val="000000" w:themeColor="text1"/>
          <w:sz w:val="24"/>
          <w:szCs w:val="24"/>
          <w14:textFill>
            <w14:solidFill>
              <w14:schemeClr w14:val="tx1"/>
            </w14:solidFill>
          </w14:textFill>
        </w:rPr>
        <w:t>提供服务</w:t>
      </w:r>
      <w:r>
        <w:rPr>
          <w:rFonts w:cs="Times New Roman" w:asciiTheme="minorEastAsia" w:hAnsiTheme="minorEastAsia" w:eastAsiaTheme="minorEastAsia"/>
          <w:color w:val="000000" w:themeColor="text1"/>
          <w:sz w:val="24"/>
          <w:szCs w:val="24"/>
          <w14:textFill>
            <w14:solidFill>
              <w14:schemeClr w14:val="tx1"/>
            </w14:solidFill>
          </w14:textFill>
        </w:rPr>
        <w:t>的情况，应及时以书面形式将不能按时</w:t>
      </w:r>
      <w:r>
        <w:rPr>
          <w:rFonts w:hint="eastAsia" w:cs="Times New Roman" w:asciiTheme="minorEastAsia" w:hAnsiTheme="minorEastAsia" w:eastAsiaTheme="minorEastAsia"/>
          <w:color w:val="000000" w:themeColor="text1"/>
          <w:sz w:val="24"/>
          <w:szCs w:val="24"/>
          <w14:textFill>
            <w14:solidFill>
              <w14:schemeClr w14:val="tx1"/>
            </w14:solidFill>
          </w14:textFill>
        </w:rPr>
        <w:t>提供服务</w:t>
      </w:r>
      <w:r>
        <w:rPr>
          <w:rFonts w:cs="Times New Roman" w:asciiTheme="minorEastAsia" w:hAnsiTheme="minorEastAsia" w:eastAsiaTheme="minorEastAsia"/>
          <w:color w:val="000000" w:themeColor="text1"/>
          <w:sz w:val="24"/>
          <w:szCs w:val="24"/>
          <w14:textFill>
            <w14:solidFill>
              <w14:schemeClr w14:val="tx1"/>
            </w14:solidFill>
          </w14:textFill>
        </w:rPr>
        <w:t>的理由、预期延误时间通知甲方</w:t>
      </w:r>
      <w:r>
        <w:rPr>
          <w:rFonts w:hint="eastAsia" w:cs="Times New Roman" w:asciiTheme="minorEastAsia" w:hAnsiTheme="minorEastAsia" w:eastAsiaTheme="minorEastAsia"/>
          <w:color w:val="000000" w:themeColor="text1"/>
          <w:sz w:val="24"/>
          <w:szCs w:val="24"/>
          <w14:textFill>
            <w14:solidFill>
              <w14:schemeClr w14:val="tx1"/>
            </w14:solidFill>
          </w14:textFill>
        </w:rPr>
        <w:t>；甲</w:t>
      </w:r>
      <w:r>
        <w:rPr>
          <w:rFonts w:cs="Times New Roman" w:asciiTheme="minorEastAsia" w:hAnsiTheme="minorEastAsia" w:eastAsiaTheme="minorEastAsia"/>
          <w:color w:val="000000" w:themeColor="text1"/>
          <w:sz w:val="24"/>
          <w:szCs w:val="24"/>
          <w14:textFill>
            <w14:solidFill>
              <w14:schemeClr w14:val="tx1"/>
            </w14:solidFill>
          </w14:textFill>
        </w:rPr>
        <w:t>方收到乙方通知后，认为其理由正当的，可以书面形式酌情同意乙方可以延长</w:t>
      </w:r>
      <w:r>
        <w:rPr>
          <w:rFonts w:hint="eastAsia" w:cs="Times New Roman" w:asciiTheme="minorEastAsia" w:hAnsiTheme="minorEastAsia" w:eastAsiaTheme="minorEastAsia"/>
          <w:color w:val="000000" w:themeColor="text1"/>
          <w:sz w:val="24"/>
          <w:szCs w:val="24"/>
          <w14:textFill>
            <w14:solidFill>
              <w14:schemeClr w14:val="tx1"/>
            </w14:solidFill>
          </w14:textFill>
        </w:rPr>
        <w:t>履行</w:t>
      </w:r>
      <w:r>
        <w:rPr>
          <w:rFonts w:cs="Times New Roman" w:asciiTheme="minorEastAsia" w:hAnsiTheme="minorEastAsia" w:eastAsiaTheme="minorEastAsia"/>
          <w:color w:val="000000" w:themeColor="text1"/>
          <w:sz w:val="24"/>
          <w:szCs w:val="24"/>
          <w14:textFill>
            <w14:solidFill>
              <w14:schemeClr w14:val="tx1"/>
            </w14:solidFill>
          </w14:textFill>
        </w:rPr>
        <w:t>的具体时间。</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54" w:name="_Toc7502"/>
      <w:bookmarkStart w:id="155" w:name="_Ref467378121"/>
      <w:bookmarkStart w:id="156" w:name="_Toc279701254"/>
      <w:bookmarkStart w:id="157" w:name="_Toc259093683"/>
      <w:bookmarkStart w:id="158" w:name="_Toc487900364"/>
      <w:r>
        <w:rPr>
          <w:rFonts w:cs="Times New Roman" w:asciiTheme="minorEastAsia" w:hAnsiTheme="minorEastAsia" w:eastAsiaTheme="minorEastAsia"/>
          <w:b/>
          <w:bCs/>
          <w:color w:val="000000" w:themeColor="text1"/>
          <w:sz w:val="24"/>
          <w:szCs w:val="24"/>
          <w:lang w:val="zh-CN"/>
          <w14:textFill>
            <w14:solidFill>
              <w14:schemeClr w14:val="tx1"/>
            </w14:solidFill>
          </w14:textFill>
        </w:rPr>
        <w:t>2.9 合同变更</w:t>
      </w:r>
      <w:bookmarkEnd w:id="154"/>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9</w:t>
      </w:r>
      <w:r>
        <w:rPr>
          <w:rFonts w:hint="eastAsia" w:cs="Times New Roman" w:asciiTheme="minorEastAsia" w:hAnsiTheme="minorEastAsia" w:eastAsiaTheme="minorEastAsia"/>
          <w:color w:val="000000" w:themeColor="text1"/>
          <w:sz w:val="24"/>
          <w:szCs w:val="24"/>
          <w14:textFill>
            <w14:solidFill>
              <w14:schemeClr w14:val="tx1"/>
            </w14:solidFill>
          </w14:textFill>
        </w:rPr>
        <w:t>.1双方当事人协商一致，可以签订书面补充合同的形式变更合同，但不得违背采购文件确定的事项；</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9</w:t>
      </w:r>
      <w:r>
        <w:rPr>
          <w:rFonts w:hint="eastAsia" w:cs="Times New Roman" w:asciiTheme="minorEastAsia" w:hAnsiTheme="minorEastAsia" w:eastAsiaTheme="minorEastAsia"/>
          <w:color w:val="000000" w:themeColor="text1"/>
          <w:sz w:val="24"/>
          <w:szCs w:val="24"/>
          <w14:textFill>
            <w14:solidFill>
              <w14:schemeClr w14:val="tx1"/>
            </w14:solidFill>
          </w14:textFill>
        </w:rPr>
        <w:t>.2合同继续履行将损害国家利益和社会公共利益的，双方当事人应当以书面形式变更合同。有过错的一方应当承担赔偿责任，双方当事人都有过错的，各自承担相应的责任。</w:t>
      </w:r>
      <w:bookmarkStart w:id="159" w:name="_Toc259093688"/>
      <w:bookmarkStart w:id="160" w:name="_Toc487900369"/>
      <w:bookmarkStart w:id="161" w:name="_Toc279701259"/>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62" w:name="_Toc22955"/>
      <w:bookmarkStart w:id="163" w:name="_Toc15237"/>
      <w:bookmarkStart w:id="164" w:name="_Toc10366"/>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2.1</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0</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 </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合同转让</w:t>
      </w:r>
      <w:bookmarkEnd w:id="159"/>
      <w:bookmarkEnd w:id="160"/>
      <w:bookmarkEnd w:id="161"/>
      <w:r>
        <w:rPr>
          <w:rFonts w:cs="Times New Roman" w:asciiTheme="minorEastAsia" w:hAnsiTheme="minorEastAsia" w:eastAsiaTheme="minorEastAsia"/>
          <w:b/>
          <w:bCs/>
          <w:color w:val="000000" w:themeColor="text1"/>
          <w:sz w:val="24"/>
          <w:szCs w:val="24"/>
          <w:lang w:val="zh-CN"/>
          <w14:textFill>
            <w14:solidFill>
              <w14:schemeClr w14:val="tx1"/>
            </w14:solidFill>
          </w14:textFill>
        </w:rPr>
        <w:t>和分包</w:t>
      </w:r>
      <w:bookmarkEnd w:id="162"/>
      <w:bookmarkEnd w:id="163"/>
      <w:bookmarkEnd w:id="164"/>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合同的权利义务依法不</w:t>
      </w:r>
      <w:r>
        <w:rPr>
          <w:rFonts w:hint="eastAsia" w:cs="Times New Roman" w:asciiTheme="minorEastAsia" w:hAnsiTheme="minorEastAsia" w:eastAsiaTheme="minorEastAsia"/>
          <w:color w:val="000000" w:themeColor="text1"/>
          <w:sz w:val="24"/>
          <w:szCs w:val="24"/>
          <w14:textFill>
            <w14:solidFill>
              <w14:schemeClr w14:val="tx1"/>
            </w14:solidFill>
          </w14:textFill>
        </w:rPr>
        <w:t>得</w:t>
      </w:r>
      <w:r>
        <w:rPr>
          <w:rFonts w:cs="Times New Roman" w:asciiTheme="minorEastAsia" w:hAnsiTheme="minorEastAsia" w:eastAsiaTheme="minorEastAsia"/>
          <w:color w:val="000000" w:themeColor="text1"/>
          <w:sz w:val="24"/>
          <w:szCs w:val="24"/>
          <w14:textFill>
            <w14:solidFill>
              <w14:schemeClr w14:val="tx1"/>
            </w14:solidFill>
          </w14:textFill>
        </w:rPr>
        <w:t>转让</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但经甲方</w:t>
      </w:r>
      <w:r>
        <w:rPr>
          <w:rFonts w:hint="eastAsia" w:cs="Times New Roman" w:asciiTheme="minorEastAsia" w:hAnsiTheme="minorEastAsia" w:eastAsiaTheme="minorEastAsia"/>
          <w:color w:val="000000" w:themeColor="text1"/>
          <w:sz w:val="24"/>
          <w:szCs w:val="24"/>
          <w14:textFill>
            <w14:solidFill>
              <w14:schemeClr w14:val="tx1"/>
            </w14:solidFill>
          </w14:textFill>
        </w:rPr>
        <w:t>同意，乙方可以依法采取分包方式履行合同，即：依法可以</w:t>
      </w:r>
      <w:r>
        <w:rPr>
          <w:rFonts w:cs="Times New Roman" w:asciiTheme="minorEastAsia" w:hAnsiTheme="minorEastAsia" w:eastAsiaTheme="minorEastAsia"/>
          <w:color w:val="000000" w:themeColor="text1"/>
          <w:sz w:val="24"/>
          <w:szCs w:val="24"/>
          <w14:textFill>
            <w14:solidFill>
              <w14:schemeClr w14:val="tx1"/>
            </w14:solidFill>
          </w14:textFill>
        </w:rPr>
        <w:t>将合同项下的部分非主体、非关键性工作分包给他人完成</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接受分包的人应当具备相应的资格条件，并不得再次分包</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且乙方应就分包项目向甲方负责</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并</w:t>
      </w:r>
      <w:r>
        <w:rPr>
          <w:rFonts w:hint="eastAsia" w:cs="Times New Roman" w:asciiTheme="minorEastAsia" w:hAnsiTheme="minorEastAsia" w:eastAsiaTheme="minorEastAsia"/>
          <w:color w:val="000000" w:themeColor="text1"/>
          <w:sz w:val="24"/>
          <w:szCs w:val="24"/>
          <w14:textFill>
            <w14:solidFill>
              <w14:schemeClr w14:val="tx1"/>
            </w14:solidFill>
          </w14:textFill>
        </w:rPr>
        <w:t>与分包供应商就分包项目向甲方承担连带责任。</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65" w:name="_Toc13566"/>
      <w:bookmarkStart w:id="166" w:name="_Toc16508"/>
      <w:bookmarkStart w:id="167" w:name="_Toc14066"/>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2.1</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1 不可抗力</w:t>
      </w:r>
      <w:bookmarkEnd w:id="165"/>
      <w:bookmarkEnd w:id="166"/>
      <w:bookmarkEnd w:id="167"/>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w:t>
      </w:r>
      <w:r>
        <w:rPr>
          <w:rFonts w:cs="Times New Roman" w:asciiTheme="minorEastAsia" w:hAnsiTheme="minorEastAsia" w:eastAsiaTheme="minorEastAsia"/>
          <w:color w:val="000000" w:themeColor="text1"/>
          <w:sz w:val="24"/>
          <w:szCs w:val="24"/>
          <w14:textFill>
            <w14:solidFill>
              <w14:schemeClr w14:val="tx1"/>
            </w14:solidFill>
          </w14:textFill>
        </w:rPr>
        <w:t>1.1如果任何一方遭遇法律规定的不可抗力，致使合同履行受阻时，履行合同的期限应予延长，延长的期限应相当于不可抗力所影响的时间</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w:t>
      </w:r>
      <w:r>
        <w:rPr>
          <w:rFonts w:cs="Times New Roman" w:asciiTheme="minorEastAsia" w:hAnsiTheme="minorEastAsia" w:eastAsiaTheme="minorEastAsia"/>
          <w:color w:val="000000" w:themeColor="text1"/>
          <w:sz w:val="24"/>
          <w:szCs w:val="24"/>
          <w14:textFill>
            <w14:solidFill>
              <w14:schemeClr w14:val="tx1"/>
            </w14:solidFill>
          </w14:textFill>
        </w:rPr>
        <w:t>1</w:t>
      </w:r>
      <w:r>
        <w:rPr>
          <w:rFonts w:hint="eastAsia" w:cs="Times New Roman" w:asciiTheme="minorEastAsia" w:hAnsiTheme="minorEastAsia" w:eastAsiaTheme="minorEastAsia"/>
          <w:color w:val="000000" w:themeColor="text1"/>
          <w:sz w:val="24"/>
          <w:szCs w:val="24"/>
          <w14:textFill>
            <w14:solidFill>
              <w14:schemeClr w14:val="tx1"/>
            </w14:solidFill>
          </w14:textFill>
        </w:rPr>
        <w:t>.2因不可抗力致使不能实现合同目的的，当事人可以解除合同；</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w:t>
      </w:r>
      <w:r>
        <w:rPr>
          <w:rFonts w:cs="Times New Roman" w:asciiTheme="minorEastAsia" w:hAnsiTheme="minorEastAsia" w:eastAsiaTheme="minorEastAsia"/>
          <w:color w:val="000000" w:themeColor="text1"/>
          <w:sz w:val="24"/>
          <w:szCs w:val="24"/>
          <w14:textFill>
            <w14:solidFill>
              <w14:schemeClr w14:val="tx1"/>
            </w14:solidFill>
          </w14:textFill>
        </w:rPr>
        <w:t>1</w:t>
      </w:r>
      <w:r>
        <w:rPr>
          <w:rFonts w:hint="eastAsia" w:cs="Times New Roman" w:asciiTheme="minorEastAsia" w:hAnsiTheme="minorEastAsia" w:eastAsiaTheme="minorEastAsia"/>
          <w:color w:val="000000" w:themeColor="text1"/>
          <w:sz w:val="24"/>
          <w:szCs w:val="24"/>
          <w14:textFill>
            <w14:solidFill>
              <w14:schemeClr w14:val="tx1"/>
            </w14:solidFill>
          </w14:textFill>
        </w:rPr>
        <w:t>.3因</w:t>
      </w:r>
      <w:r>
        <w:rPr>
          <w:rFonts w:cs="Times New Roman" w:asciiTheme="minorEastAsia" w:hAnsiTheme="minorEastAsia" w:eastAsiaTheme="minorEastAsia"/>
          <w:color w:val="000000" w:themeColor="text1"/>
          <w:sz w:val="24"/>
          <w:szCs w:val="24"/>
          <w14:textFill>
            <w14:solidFill>
              <w14:schemeClr w14:val="tx1"/>
            </w14:solidFill>
          </w14:textFill>
        </w:rPr>
        <w:t>不可抗力致使合同有变更必要的，双方当事人应在</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约定时间内以书面形式变更合同</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w:t>
      </w:r>
      <w:r>
        <w:rPr>
          <w:rFonts w:cs="Times New Roman" w:asciiTheme="minorEastAsia" w:hAnsiTheme="minorEastAsia" w:eastAsiaTheme="minorEastAsia"/>
          <w:color w:val="000000" w:themeColor="text1"/>
          <w:sz w:val="24"/>
          <w:szCs w:val="24"/>
          <w14:textFill>
            <w14:solidFill>
              <w14:schemeClr w14:val="tx1"/>
            </w14:solidFill>
          </w14:textFill>
        </w:rPr>
        <w:t>1.</w:t>
      </w:r>
      <w:r>
        <w:rPr>
          <w:rFonts w:hint="eastAsia" w:cs="Times New Roman" w:asciiTheme="minorEastAsia" w:hAnsiTheme="minorEastAsia" w:eastAsiaTheme="minorEastAsia"/>
          <w:color w:val="000000" w:themeColor="text1"/>
          <w:sz w:val="24"/>
          <w:szCs w:val="24"/>
          <w14:textFill>
            <w14:solidFill>
              <w14:schemeClr w14:val="tx1"/>
            </w14:solidFill>
          </w14:textFill>
        </w:rPr>
        <w:t>4</w:t>
      </w:r>
      <w:r>
        <w:rPr>
          <w:rFonts w:cs="Times New Roman" w:asciiTheme="minorEastAsia" w:hAnsiTheme="minorEastAsia" w:eastAsiaTheme="minorEastAsia"/>
          <w:color w:val="000000" w:themeColor="text1"/>
          <w:sz w:val="24"/>
          <w:szCs w:val="24"/>
          <w14:textFill>
            <w14:solidFill>
              <w14:schemeClr w14:val="tx1"/>
            </w14:solidFill>
          </w14:textFill>
        </w:rPr>
        <w:t>受</w:t>
      </w:r>
      <w:r>
        <w:rPr>
          <w:rFonts w:hint="eastAsia" w:cs="Times New Roman" w:asciiTheme="minorEastAsia" w:hAnsiTheme="minorEastAsia" w:eastAsiaTheme="minorEastAsia"/>
          <w:color w:val="000000" w:themeColor="text1"/>
          <w:sz w:val="24"/>
          <w:szCs w:val="24"/>
          <w14:textFill>
            <w14:solidFill>
              <w14:schemeClr w14:val="tx1"/>
            </w14:solidFill>
          </w14:textFill>
        </w:rPr>
        <w:t>不可抗力</w:t>
      </w:r>
      <w:r>
        <w:rPr>
          <w:rFonts w:cs="Times New Roman" w:asciiTheme="minorEastAsia" w:hAnsiTheme="minorEastAsia" w:eastAsiaTheme="minorEastAsia"/>
          <w:color w:val="000000" w:themeColor="text1"/>
          <w:sz w:val="24"/>
          <w:szCs w:val="24"/>
          <w14:textFill>
            <w14:solidFill>
              <w14:schemeClr w14:val="tx1"/>
            </w14:solidFill>
          </w14:textFill>
        </w:rPr>
        <w:t>影响的一方在不可抗力发生后</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应在</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约定时间内以书面形式通知</w:t>
      </w:r>
      <w:r>
        <w:rPr>
          <w:rFonts w:hint="eastAsia" w:cs="Times New Roman" w:asciiTheme="minorEastAsia" w:hAnsiTheme="minorEastAsia" w:eastAsiaTheme="minorEastAsia"/>
          <w:color w:val="000000" w:themeColor="text1"/>
          <w:sz w:val="24"/>
          <w:szCs w:val="24"/>
          <w14:textFill>
            <w14:solidFill>
              <w14:schemeClr w14:val="tx1"/>
            </w14:solidFill>
          </w14:textFill>
        </w:rPr>
        <w:t>对</w:t>
      </w:r>
      <w:r>
        <w:rPr>
          <w:rFonts w:cs="Times New Roman" w:asciiTheme="minorEastAsia" w:hAnsiTheme="minorEastAsia" w:eastAsiaTheme="minorEastAsia"/>
          <w:color w:val="000000" w:themeColor="text1"/>
          <w:sz w:val="24"/>
          <w:szCs w:val="24"/>
          <w14:textFill>
            <w14:solidFill>
              <w14:schemeClr w14:val="tx1"/>
            </w14:solidFill>
          </w14:textFill>
        </w:rPr>
        <w:t>方当事人，并在</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约定时间内，将有关部门出具的证明文件送达</w:t>
      </w:r>
      <w:r>
        <w:rPr>
          <w:rFonts w:hint="eastAsia" w:cs="Times New Roman" w:asciiTheme="minorEastAsia" w:hAnsiTheme="minorEastAsia" w:eastAsiaTheme="minorEastAsia"/>
          <w:color w:val="000000" w:themeColor="text1"/>
          <w:sz w:val="24"/>
          <w:szCs w:val="24"/>
          <w14:textFill>
            <w14:solidFill>
              <w14:schemeClr w14:val="tx1"/>
            </w14:solidFill>
          </w14:textFill>
        </w:rPr>
        <w:t>对方当事人</w:t>
      </w:r>
      <w:r>
        <w:rPr>
          <w:rFonts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68" w:name="_Toc689"/>
      <w:bookmarkStart w:id="169" w:name="_Toc279701255"/>
      <w:bookmarkStart w:id="170" w:name="_Toc30676"/>
      <w:bookmarkStart w:id="171" w:name="_Toc487900365"/>
      <w:bookmarkStart w:id="172" w:name="_Toc6969"/>
      <w:bookmarkStart w:id="173" w:name="_Toc259093684"/>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12</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 </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税费</w:t>
      </w:r>
      <w:bookmarkEnd w:id="168"/>
      <w:bookmarkEnd w:id="169"/>
      <w:bookmarkEnd w:id="170"/>
      <w:bookmarkEnd w:id="171"/>
      <w:bookmarkEnd w:id="172"/>
      <w:bookmarkEnd w:id="173"/>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与合同有关的一切税费</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均按照中华人民共和国法律的相关规定</w:t>
      </w:r>
      <w:r>
        <w:rPr>
          <w:rFonts w:hint="eastAsia" w:cs="Times New Roman" w:asciiTheme="minorEastAsia" w:hAnsiTheme="minorEastAsia" w:eastAsiaTheme="minorEastAsia"/>
          <w:color w:val="000000" w:themeColor="text1"/>
          <w:sz w:val="24"/>
          <w:szCs w:val="24"/>
          <w14:textFill>
            <w14:solidFill>
              <w14:schemeClr w14:val="tx1"/>
            </w14:solidFill>
          </w14:textFill>
        </w:rPr>
        <w:t>缴纳</w:t>
      </w:r>
      <w:r>
        <w:rPr>
          <w:rFonts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74" w:name="_Toc259093687"/>
      <w:bookmarkStart w:id="175" w:name="_Toc7102"/>
      <w:bookmarkStart w:id="176" w:name="_Toc16959"/>
      <w:bookmarkStart w:id="177" w:name="_Toc8298"/>
      <w:bookmarkStart w:id="178" w:name="_Toc487900368"/>
      <w:bookmarkStart w:id="179" w:name="_Toc279701258"/>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13</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 </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乙方破产</w:t>
      </w:r>
      <w:bookmarkEnd w:id="174"/>
      <w:bookmarkEnd w:id="175"/>
      <w:bookmarkEnd w:id="176"/>
      <w:bookmarkEnd w:id="177"/>
      <w:bookmarkEnd w:id="178"/>
      <w:bookmarkEnd w:id="179"/>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如果乙方破产导致合同无法履行时，甲方可以书面形式通知乙方终止合同且不给予乙方任何补偿和赔偿</w:t>
      </w:r>
      <w:r>
        <w:rPr>
          <w:rFonts w:hint="eastAsia" w:cs="Times New Roman" w:asciiTheme="minorEastAsia" w:hAnsiTheme="minorEastAsia" w:eastAsiaTheme="minorEastAsia"/>
          <w:color w:val="000000" w:themeColor="text1"/>
          <w:sz w:val="24"/>
          <w:szCs w:val="24"/>
          <w14:textFill>
            <w14:solidFill>
              <w14:schemeClr w14:val="tx1"/>
            </w14:solidFill>
          </w14:textFill>
        </w:rPr>
        <w:t>，但合同的</w:t>
      </w:r>
      <w:r>
        <w:rPr>
          <w:rFonts w:cs="Times New Roman" w:asciiTheme="minorEastAsia" w:hAnsiTheme="minorEastAsia" w:eastAsiaTheme="minorEastAsia"/>
          <w:color w:val="000000" w:themeColor="text1"/>
          <w:sz w:val="24"/>
          <w:szCs w:val="24"/>
          <w14:textFill>
            <w14:solidFill>
              <w14:schemeClr w14:val="tx1"/>
            </w14:solidFill>
          </w14:textFill>
        </w:rPr>
        <w:t>终止不损害或不影响甲方已经采取或将要采取的任何要求乙方支付违约金</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赔偿损失等的行动或补救措施的权利</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7"/>
        <w:outlineLvl w:val="2"/>
        <w:rPr>
          <w:rFonts w:cs="Times New Roman" w:asciiTheme="minorEastAsia" w:hAnsiTheme="minorEastAsia" w:eastAsiaTheme="minorEastAsia"/>
          <w:b/>
          <w:color w:val="000000" w:themeColor="text1"/>
          <w:sz w:val="24"/>
          <w:szCs w:val="24"/>
          <w14:textFill>
            <w14:solidFill>
              <w14:schemeClr w14:val="tx1"/>
            </w14:solidFill>
          </w14:textFill>
        </w:rPr>
      </w:pPr>
      <w:bookmarkStart w:id="180" w:name="_Toc29333"/>
      <w:bookmarkStart w:id="181" w:name="_Toc15387"/>
      <w:bookmarkStart w:id="182" w:name="_Toc6134"/>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2.1</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4</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 合同中止、终止</w:t>
      </w:r>
      <w:bookmarkEnd w:id="180"/>
      <w:bookmarkEnd w:id="181"/>
      <w:bookmarkEnd w:id="182"/>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w:t>
      </w:r>
      <w:r>
        <w:rPr>
          <w:rFonts w:cs="Times New Roman" w:asciiTheme="minorEastAsia" w:hAnsiTheme="minorEastAsia" w:eastAsiaTheme="minorEastAsia"/>
          <w:color w:val="000000" w:themeColor="text1"/>
          <w:sz w:val="24"/>
          <w:szCs w:val="24"/>
          <w14:textFill>
            <w14:solidFill>
              <w14:schemeClr w14:val="tx1"/>
            </w14:solidFill>
          </w14:textFill>
        </w:rPr>
        <w:t>4</w:t>
      </w:r>
      <w:r>
        <w:rPr>
          <w:rFonts w:hint="eastAsia" w:cs="Times New Roman" w:asciiTheme="minorEastAsia" w:hAnsiTheme="minorEastAsia" w:eastAsiaTheme="minorEastAsia"/>
          <w:color w:val="000000" w:themeColor="text1"/>
          <w:sz w:val="24"/>
          <w:szCs w:val="24"/>
          <w14:textFill>
            <w14:solidFill>
              <w14:schemeClr w14:val="tx1"/>
            </w14:solidFill>
          </w14:textFill>
        </w:rPr>
        <w:t>.1双方当事人不得擅自中止或者终止合同；</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w:t>
      </w:r>
      <w:r>
        <w:rPr>
          <w:rFonts w:cs="Times New Roman" w:asciiTheme="minorEastAsia" w:hAnsiTheme="minorEastAsia" w:eastAsiaTheme="minorEastAsia"/>
          <w:color w:val="000000" w:themeColor="text1"/>
          <w:sz w:val="24"/>
          <w:szCs w:val="24"/>
          <w14:textFill>
            <w14:solidFill>
              <w14:schemeClr w14:val="tx1"/>
            </w14:solidFill>
          </w14:textFill>
        </w:rPr>
        <w:t>4</w:t>
      </w:r>
      <w:r>
        <w:rPr>
          <w:rFonts w:hint="eastAsia" w:cs="Times New Roman" w:asciiTheme="minorEastAsia" w:hAnsiTheme="minorEastAsia" w:eastAsiaTheme="minorEastAsia"/>
          <w:color w:val="000000" w:themeColor="text1"/>
          <w:sz w:val="24"/>
          <w:szCs w:val="24"/>
          <w14:textFill>
            <w14:solidFill>
              <w14:schemeClr w14:val="tx1"/>
            </w14:solidFill>
          </w14:textFill>
        </w:rPr>
        <w:t>.2合同继续履行将损害国家利益和社会公共利益的，双方当事人应当中止或者终止合同。有过错的一方应当承担赔偿责任，双方当事人都有过错的，各自承担相应的责任。</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83" w:name="_Toc14563"/>
      <w:bookmarkStart w:id="184" w:name="_Toc6596"/>
      <w:bookmarkStart w:id="185" w:name="_Toc1125"/>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2.1</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5</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 检验和验收</w:t>
      </w:r>
      <w:bookmarkEnd w:id="183"/>
      <w:bookmarkEnd w:id="184"/>
      <w:bookmarkEnd w:id="185"/>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w:t>
      </w:r>
      <w:r>
        <w:rPr>
          <w:rFonts w:hint="eastAsia" w:cs="Times New Roman" w:asciiTheme="minorEastAsia" w:hAnsiTheme="minorEastAsia" w:eastAsiaTheme="minorEastAsia"/>
          <w:color w:val="000000" w:themeColor="text1"/>
          <w:sz w:val="24"/>
          <w:szCs w:val="24"/>
          <w14:textFill>
            <w14:solidFill>
              <w14:schemeClr w14:val="tx1"/>
            </w14:solidFill>
          </w14:textFill>
        </w:rPr>
        <w:t>5</w:t>
      </w:r>
      <w:r>
        <w:rPr>
          <w:rFonts w:cs="Times New Roman" w:asciiTheme="minorEastAsia" w:hAnsiTheme="minorEastAsia" w:eastAsiaTheme="minorEastAsia"/>
          <w:color w:val="000000" w:themeColor="text1"/>
          <w:sz w:val="24"/>
          <w:szCs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14:textFill>
            <w14:solidFill>
              <w14:schemeClr w14:val="tx1"/>
            </w14:solidFill>
          </w14:textFill>
        </w:rPr>
        <w:t>1乙方按照</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的约定</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定期提交服务报告</w:t>
      </w:r>
      <w:r>
        <w:rPr>
          <w:rFonts w:hint="eastAsia" w:cs="Times New Roman" w:asciiTheme="minorEastAsia" w:hAnsiTheme="minorEastAsia" w:eastAsiaTheme="minorEastAsia"/>
          <w:color w:val="000000" w:themeColor="text1"/>
          <w:sz w:val="24"/>
          <w:szCs w:val="24"/>
          <w14:textFill>
            <w14:solidFill>
              <w14:schemeClr w14:val="tx1"/>
            </w14:solidFill>
          </w14:textFill>
        </w:rPr>
        <w:t>，甲方按照</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的约定进行定期验收</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2.15.2合同期满或者履行完毕后，甲方有权组织（包括依法邀请国家认可的质量检测机构参加）对乙方履约的验收，即：按照合同约定的标准，组织对乙方履约情况的验收，并出具验收书；向社会公众提供的公共服务项目，验收时应当邀请服务对象参与并出具意见，验收结果应当向社会公告；</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2.15.3检验和验收标准、程序等具体内容以及前述验收书的效力详见</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hint="eastAsia" w:cs="Times New Roman" w:asciiTheme="minorEastAsia" w:hAnsiTheme="minorEastAsia" w:eastAsiaTheme="minorEastAsia"/>
          <w:i/>
          <w:color w:val="000000" w:themeColor="text1"/>
          <w:sz w:val="24"/>
          <w:szCs w:val="24"/>
          <w14:textFill>
            <w14:solidFill>
              <w14:schemeClr w14:val="tx1"/>
            </w14:solidFill>
          </w14:textFill>
        </w:rPr>
        <w:t>。</w:t>
      </w:r>
    </w:p>
    <w:bookmarkEnd w:id="155"/>
    <w:bookmarkEnd w:id="156"/>
    <w:bookmarkEnd w:id="157"/>
    <w:bookmarkEnd w:id="158"/>
    <w:p>
      <w:pPr>
        <w:spacing w:line="360" w:lineRule="auto"/>
        <w:ind w:firstLine="437"/>
        <w:outlineLvl w:val="2"/>
        <w:rPr>
          <w:rFonts w:cs="Times New Roman" w:asciiTheme="minorEastAsia" w:hAnsiTheme="minorEastAsia" w:eastAsiaTheme="minorEastAsia"/>
          <w:b/>
          <w:bCs/>
          <w:color w:val="000000" w:themeColor="text1"/>
          <w:sz w:val="24"/>
          <w:szCs w:val="24"/>
          <w14:textFill>
            <w14:solidFill>
              <w14:schemeClr w14:val="tx1"/>
            </w14:solidFill>
          </w14:textFill>
        </w:rPr>
      </w:pPr>
      <w:bookmarkStart w:id="186" w:name="_Toc279701263"/>
      <w:bookmarkStart w:id="187" w:name="_Toc18567"/>
      <w:bookmarkStart w:id="188" w:name="_Toc487900373"/>
      <w:bookmarkStart w:id="189" w:name="_Toc259093692"/>
      <w:bookmarkStart w:id="190" w:name="_Toc10330"/>
      <w:bookmarkStart w:id="191" w:name="_Toc12773"/>
      <w:r>
        <w:rPr>
          <w:rFonts w:hint="eastAsia" w:cs="Times New Roman" w:asciiTheme="minorEastAsia" w:hAnsiTheme="minorEastAsia" w:eastAsiaTheme="minorEastAsia"/>
          <w:b/>
          <w:bCs/>
          <w:color w:val="000000" w:themeColor="text1"/>
          <w:sz w:val="24"/>
          <w:szCs w:val="24"/>
          <w14:textFill>
            <w14:solidFill>
              <w14:schemeClr w14:val="tx1"/>
            </w14:solidFill>
          </w14:textFill>
        </w:rPr>
        <w:t>2.</w:t>
      </w:r>
      <w:r>
        <w:rPr>
          <w:rFonts w:cs="Times New Roman" w:asciiTheme="minorEastAsia" w:hAnsiTheme="minorEastAsia" w:eastAsiaTheme="minorEastAsia"/>
          <w:b/>
          <w:bCs/>
          <w:color w:val="000000" w:themeColor="text1"/>
          <w:sz w:val="24"/>
          <w:szCs w:val="24"/>
          <w14:textFill>
            <w14:solidFill>
              <w14:schemeClr w14:val="tx1"/>
            </w14:solidFill>
          </w14:textFill>
        </w:rPr>
        <w:t>16</w:t>
      </w:r>
      <w:r>
        <w:rPr>
          <w:rFonts w:hint="eastAsia" w:cs="Times New Roman" w:asciiTheme="minorEastAsia" w:hAnsiTheme="minorEastAsia" w:eastAsiaTheme="minorEastAsia"/>
          <w:b/>
          <w:bCs/>
          <w:color w:val="000000" w:themeColor="text1"/>
          <w:sz w:val="24"/>
          <w:szCs w:val="24"/>
          <w14:textFill>
            <w14:solidFill>
              <w14:schemeClr w14:val="tx1"/>
            </w14:solidFill>
          </w14:textFill>
        </w:rPr>
        <w:t xml:space="preserve"> </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合同使用的文字和</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适用的法律</w:t>
      </w:r>
      <w:bookmarkEnd w:id="186"/>
      <w:bookmarkEnd w:id="187"/>
      <w:bookmarkEnd w:id="188"/>
      <w:bookmarkEnd w:id="189"/>
      <w:bookmarkEnd w:id="190"/>
      <w:bookmarkEnd w:id="191"/>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16.1合同使用汉语书就</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变更和解释</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16</w:t>
      </w:r>
      <w:r>
        <w:rPr>
          <w:rFonts w:hint="eastAsia" w:cs="Times New Roman" w:asciiTheme="minorEastAsia" w:hAnsiTheme="minorEastAsia" w:eastAsiaTheme="minorEastAsia"/>
          <w:color w:val="000000" w:themeColor="text1"/>
          <w:sz w:val="24"/>
          <w:szCs w:val="24"/>
          <w14:textFill>
            <w14:solidFill>
              <w14:schemeClr w14:val="tx1"/>
            </w14:solidFill>
          </w14:textFill>
        </w:rPr>
        <w:t>.2合同适用</w:t>
      </w:r>
      <w:r>
        <w:rPr>
          <w:rFonts w:cs="Times New Roman" w:asciiTheme="minorEastAsia" w:hAnsiTheme="minorEastAsia" w:eastAsiaTheme="minorEastAsia"/>
          <w:color w:val="000000" w:themeColor="text1"/>
          <w:sz w:val="24"/>
          <w:szCs w:val="24"/>
          <w14:textFill>
            <w14:solidFill>
              <w14:schemeClr w14:val="tx1"/>
            </w14:solidFill>
          </w14:textFill>
        </w:rPr>
        <w:t>中华人民共和国法律。</w:t>
      </w:r>
    </w:p>
    <w:p>
      <w:pPr>
        <w:spacing w:line="360" w:lineRule="auto"/>
        <w:ind w:firstLine="437"/>
        <w:outlineLvl w:val="2"/>
        <w:rPr>
          <w:rFonts w:cs="Times New Roman" w:asciiTheme="minorEastAsia" w:hAnsiTheme="minorEastAsia" w:eastAsiaTheme="minorEastAsia"/>
          <w:b/>
          <w:color w:val="000000" w:themeColor="text1"/>
          <w:sz w:val="24"/>
          <w:szCs w:val="24"/>
          <w14:textFill>
            <w14:solidFill>
              <w14:schemeClr w14:val="tx1"/>
            </w14:solidFill>
          </w14:textFill>
        </w:rPr>
      </w:pPr>
      <w:bookmarkStart w:id="192" w:name="_Toc279701264"/>
      <w:bookmarkStart w:id="193" w:name="_Toc16673"/>
      <w:bookmarkStart w:id="194" w:name="_Toc12004"/>
      <w:bookmarkStart w:id="195" w:name="_Toc3148"/>
      <w:bookmarkStart w:id="196" w:name="_Toc259093693"/>
      <w:bookmarkStart w:id="197" w:name="_Toc487900374"/>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17</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 </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履约保证金</w:t>
      </w:r>
      <w:bookmarkEnd w:id="192"/>
      <w:bookmarkEnd w:id="193"/>
      <w:bookmarkEnd w:id="194"/>
      <w:bookmarkEnd w:id="195"/>
      <w:bookmarkEnd w:id="196"/>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17</w:t>
      </w:r>
      <w:r>
        <w:rPr>
          <w:rFonts w:hint="eastAsia" w:cs="Times New Roman" w:asciiTheme="minorEastAsia" w:hAnsiTheme="minorEastAsia" w:eastAsiaTheme="minorEastAsia"/>
          <w:color w:val="000000" w:themeColor="text1"/>
          <w:sz w:val="24"/>
          <w:szCs w:val="24"/>
          <w14:textFill>
            <w14:solidFill>
              <w14:schemeClr w14:val="tx1"/>
            </w14:solidFill>
          </w14:textFill>
        </w:rPr>
        <w:t>.1采购文件要求乙方提交履约保证金的，乙方</w:t>
      </w:r>
      <w:r>
        <w:rPr>
          <w:rFonts w:cs="Times New Roman" w:asciiTheme="minorEastAsia" w:hAnsiTheme="minorEastAsia" w:eastAsiaTheme="minorEastAsia"/>
          <w:color w:val="000000" w:themeColor="text1"/>
          <w:sz w:val="24"/>
          <w:szCs w:val="24"/>
          <w14:textFill>
            <w14:solidFill>
              <w14:schemeClr w14:val="tx1"/>
            </w14:solidFill>
          </w14:textFill>
        </w:rPr>
        <w:t>应按</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约定的方式</w:t>
      </w:r>
      <w:r>
        <w:rPr>
          <w:rFonts w:hint="eastAsia" w:cs="Times New Roman" w:asciiTheme="minorEastAsia" w:hAnsiTheme="minorEastAsia" w:eastAsiaTheme="minorEastAsia"/>
          <w:color w:val="000000" w:themeColor="text1"/>
          <w:sz w:val="24"/>
          <w:szCs w:val="24"/>
          <w14:textFill>
            <w14:solidFill>
              <w14:schemeClr w14:val="tx1"/>
            </w14:solidFill>
          </w14:textFill>
        </w:rPr>
        <w:t>，以支票、汇票、本票或者金融机构、担保机构出具的保函等非现金形式提交；</w:t>
      </w:r>
    </w:p>
    <w:p>
      <w:pPr>
        <w:spacing w:line="360" w:lineRule="auto"/>
        <w:ind w:firstLine="435"/>
        <w:rPr>
          <w:rFonts w:cs="Times New Roman" w:asciiTheme="minorEastAsia" w:hAnsiTheme="minorEastAsia" w:eastAsia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2.</w:t>
      </w:r>
      <w:r>
        <w:rPr>
          <w:rFonts w:cs="Times New Roman" w:asciiTheme="minorEastAsia" w:hAnsiTheme="minorEastAsia" w:eastAsiaTheme="minorEastAsia"/>
          <w:color w:val="000000" w:themeColor="text1"/>
          <w:sz w:val="24"/>
          <w:szCs w:val="24"/>
          <w:highlight w:val="none"/>
          <w14:textFill>
            <w14:solidFill>
              <w14:schemeClr w14:val="tx1"/>
            </w14:solidFill>
          </w14:textFill>
        </w:rPr>
        <w:t>17.2履约保证金在</w:t>
      </w:r>
      <w:r>
        <w:rPr>
          <w:rFonts w:cs="Times New Roman" w:asciiTheme="minorEastAsia" w:hAnsiTheme="minorEastAsia" w:eastAsiaTheme="minorEastAsia"/>
          <w:b/>
          <w:i/>
          <w:color w:val="000000" w:themeColor="text1"/>
          <w:sz w:val="24"/>
          <w:szCs w:val="24"/>
          <w:highlight w:val="none"/>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highlight w:val="none"/>
          <w14:textFill>
            <w14:solidFill>
              <w14:schemeClr w14:val="tx1"/>
            </w14:solidFill>
          </w14:textFill>
        </w:rPr>
        <w:t>约定期间内不予退还或者应完全有效</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，前述约定期间届满</w:t>
      </w:r>
      <w:r>
        <w:rPr>
          <w:rFonts w:cs="Times New Roman" w:asciiTheme="minorEastAsia" w:hAnsiTheme="minorEastAsia" w:eastAsiaTheme="minorEastAsia"/>
          <w:color w:val="000000" w:themeColor="text1"/>
          <w:sz w:val="24"/>
          <w:szCs w:val="24"/>
          <w:highlight w:val="none"/>
          <w14:textFill>
            <w14:solidFill>
              <w14:schemeClr w14:val="tx1"/>
            </w14:solidFill>
          </w14:textFill>
        </w:rPr>
        <w:t>之日起</w:t>
      </w:r>
      <w:r>
        <w:rPr>
          <w:rFonts w:hint="eastAsia" w:cs="Times New Roman" w:asciiTheme="minorEastAsia" w:hAnsiTheme="minorEastAsia" w:eastAsiaTheme="minorEastAsia"/>
          <w:color w:val="000000" w:themeColor="text1"/>
          <w:sz w:val="24"/>
          <w:szCs w:val="24"/>
          <w:highlight w:val="none"/>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个</w:t>
      </w:r>
      <w:r>
        <w:rPr>
          <w:rFonts w:cs="Times New Roman" w:asciiTheme="minorEastAsia" w:hAnsiTheme="minorEastAsia" w:eastAsiaTheme="minorEastAsia"/>
          <w:color w:val="000000" w:themeColor="text1"/>
          <w:sz w:val="24"/>
          <w:szCs w:val="24"/>
          <w:highlight w:val="none"/>
          <w14:textFill>
            <w14:solidFill>
              <w14:schemeClr w14:val="tx1"/>
            </w14:solidFill>
          </w14:textFill>
        </w:rPr>
        <w:t>工作日内，甲方应将履约保证金退还乙方</w:t>
      </w:r>
      <w:r>
        <w:rPr>
          <w:rFonts w:hint="eastAsia" w:cs="Times New Roman" w:asciiTheme="minorEastAsia" w:hAnsiTheme="minorEastAsia" w:eastAsiaTheme="minorEastAsia"/>
          <w:color w:val="000000" w:themeColor="text1"/>
          <w:sz w:val="24"/>
          <w:szCs w:val="24"/>
          <w:highlight w:val="none"/>
          <w:lang w:eastAsia="zh-CN"/>
          <w14:textFill>
            <w14:solidFill>
              <w14:schemeClr w14:val="tx1"/>
            </w14:solidFill>
          </w14:textFill>
        </w:rPr>
        <w:t>，</w:t>
      </w:r>
      <w: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t>甲方</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逾期退还履约保证金</w:t>
      </w:r>
      <w: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t>应承担违约责任。</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2.</w:t>
      </w:r>
      <w:r>
        <w:rPr>
          <w:rFonts w:cs="Times New Roman" w:asciiTheme="minorEastAsia" w:hAnsiTheme="minorEastAsia" w:eastAsiaTheme="minorEastAsia"/>
          <w:color w:val="000000" w:themeColor="text1"/>
          <w:sz w:val="24"/>
          <w:szCs w:val="24"/>
          <w:highlight w:val="none"/>
          <w14:textFill>
            <w14:solidFill>
              <w14:schemeClr w14:val="tx1"/>
            </w14:solidFill>
          </w14:textFill>
        </w:rPr>
        <w:t>17</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.3</w:t>
      </w:r>
      <w:r>
        <w:rPr>
          <w:rFonts w:cs="Times New Roman" w:asciiTheme="minorEastAsia" w:hAnsiTheme="minorEastAsia" w:eastAsiaTheme="minorEastAsia"/>
          <w:color w:val="000000" w:themeColor="text1"/>
          <w:sz w:val="24"/>
          <w:szCs w:val="24"/>
          <w:highlight w:val="none"/>
          <w14:textFill>
            <w14:solidFill>
              <w14:schemeClr w14:val="tx1"/>
            </w14:solidFill>
          </w14:textFill>
        </w:rPr>
        <w:t>如果乙方不履行合同</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，履约保证金不予退还；如果乙方</w:t>
      </w:r>
      <w:r>
        <w:rPr>
          <w:rFonts w:cs="Times New Roman" w:asciiTheme="minorEastAsia" w:hAnsiTheme="minorEastAsia" w:eastAsiaTheme="minorEastAsia"/>
          <w:color w:val="000000" w:themeColor="text1"/>
          <w:sz w:val="24"/>
          <w:szCs w:val="24"/>
          <w:highlight w:val="none"/>
          <w14:textFill>
            <w14:solidFill>
              <w14:schemeClr w14:val="tx1"/>
            </w14:solidFill>
          </w14:textFill>
        </w:rPr>
        <w:t>未能按合同</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约</w:t>
      </w:r>
      <w:r>
        <w:rPr>
          <w:rFonts w:cs="Times New Roman" w:asciiTheme="minorEastAsia" w:hAnsiTheme="minorEastAsia" w:eastAsiaTheme="minorEastAsia"/>
          <w:color w:val="000000" w:themeColor="text1"/>
          <w:sz w:val="24"/>
          <w:szCs w:val="24"/>
          <w:highlight w:val="none"/>
          <w14:textFill>
            <w14:solidFill>
              <w14:schemeClr w14:val="tx1"/>
            </w14:solidFill>
          </w14:textFill>
        </w:rPr>
        <w:t>定全面履行义务，那么甲方有权从履约保证金中取得补偿</w:t>
      </w:r>
      <w:r>
        <w:rPr>
          <w:rFonts w:cs="Times New Roman" w:asciiTheme="minorEastAsia" w:hAnsiTheme="minorEastAsia" w:eastAsiaTheme="minorEastAsia"/>
          <w:color w:val="000000" w:themeColor="text1"/>
          <w:sz w:val="24"/>
          <w:szCs w:val="24"/>
          <w14:textFill>
            <w14:solidFill>
              <w14:schemeClr w14:val="tx1"/>
            </w14:solidFill>
          </w14:textFill>
        </w:rPr>
        <w:t>或赔偿</w:t>
      </w:r>
      <w:r>
        <w:rPr>
          <w:rFonts w:hint="eastAsia" w:cs="Times New Roman" w:asciiTheme="minorEastAsia" w:hAnsiTheme="minorEastAsia" w:eastAsiaTheme="minorEastAsia"/>
          <w:color w:val="000000" w:themeColor="text1"/>
          <w:sz w:val="24"/>
          <w:szCs w:val="24"/>
          <w14:textFill>
            <w14:solidFill>
              <w14:schemeClr w14:val="tx1"/>
            </w14:solidFill>
          </w14:textFill>
        </w:rPr>
        <w:t>，同时不影响甲方要求乙方承担合同约定的超过履约保证金的违约责任的权利。</w:t>
      </w:r>
    </w:p>
    <w:bookmarkEnd w:id="197"/>
    <w:p>
      <w:pPr>
        <w:spacing w:line="360" w:lineRule="auto"/>
        <w:ind w:firstLine="437"/>
        <w:outlineLvl w:val="2"/>
        <w:rPr>
          <w:rFonts w:cs="Times New Roman" w:asciiTheme="minorEastAsia" w:hAnsiTheme="minorEastAsia" w:eastAsiaTheme="minorEastAsia"/>
          <w:b/>
          <w:color w:val="000000" w:themeColor="text1"/>
          <w:sz w:val="24"/>
          <w:szCs w:val="24"/>
          <w14:textFill>
            <w14:solidFill>
              <w14:schemeClr w14:val="tx1"/>
            </w14:solidFill>
          </w14:textFill>
        </w:rPr>
      </w:pPr>
      <w:bookmarkStart w:id="198" w:name="_Toc14001"/>
      <w:bookmarkStart w:id="199" w:name="_Toc19890"/>
      <w:bookmarkStart w:id="200" w:name="_Toc6885"/>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18</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 合同份数</w:t>
      </w:r>
      <w:bookmarkEnd w:id="198"/>
      <w:bookmarkEnd w:id="199"/>
      <w:bookmarkEnd w:id="200"/>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合同份数按</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规定</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每份均具有同等法律效力</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jc w:val="center"/>
        <w:outlineLvl w:val="1"/>
        <w:rPr>
          <w:rFonts w:asciiTheme="minorEastAsia" w:hAnsiTheme="minorEastAsia" w:eastAsiaTheme="minorEastAsia"/>
          <w:b/>
          <w:color w:val="000000" w:themeColor="text1"/>
          <w:sz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br w:type="page"/>
      </w:r>
      <w:bookmarkStart w:id="201" w:name="_Toc3736"/>
      <w:r>
        <w:rPr>
          <w:rFonts w:hint="eastAsia" w:asciiTheme="minorEastAsia" w:hAnsiTheme="minorEastAsia" w:eastAsiaTheme="minorEastAsia"/>
          <w:b/>
          <w:color w:val="000000" w:themeColor="text1"/>
          <w:sz w:val="24"/>
          <w14:textFill>
            <w14:solidFill>
              <w14:schemeClr w14:val="tx1"/>
            </w14:solidFill>
          </w14:textFill>
        </w:rPr>
        <w:t>第三部分</w:t>
      </w:r>
      <w:r>
        <w:rPr>
          <w:rFonts w:asciiTheme="minorEastAsia" w:hAnsiTheme="minorEastAsia" w:eastAsiaTheme="minorEastAsia"/>
          <w:b/>
          <w:color w:val="000000" w:themeColor="text1"/>
          <w:sz w:val="24"/>
          <w14:textFill>
            <w14:solidFill>
              <w14:schemeClr w14:val="tx1"/>
            </w14:solidFill>
          </w14:textFill>
        </w:rPr>
        <w:t xml:space="preserve"> </w:t>
      </w:r>
      <w:r>
        <w:rPr>
          <w:rFonts w:hint="eastAsia" w:asciiTheme="minorEastAsia" w:hAnsiTheme="minorEastAsia" w:eastAsiaTheme="minorEastAsia"/>
          <w:b/>
          <w:color w:val="000000" w:themeColor="text1"/>
          <w:sz w:val="24"/>
          <w14:textFill>
            <w14:solidFill>
              <w14:schemeClr w14:val="tx1"/>
            </w14:solidFill>
          </w14:textFill>
        </w:rPr>
        <w:t>合同专用条款</w:t>
      </w:r>
      <w:bookmarkEnd w:id="201"/>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本部分</w:t>
      </w:r>
      <w:r>
        <w:rPr>
          <w:rFonts w:cs="Times New Roman" w:asciiTheme="minorEastAsia" w:hAnsiTheme="minorEastAsia" w:eastAsiaTheme="minorEastAsia"/>
          <w:color w:val="000000" w:themeColor="text1"/>
          <w:sz w:val="24"/>
          <w:szCs w:val="24"/>
          <w14:textFill>
            <w14:solidFill>
              <w14:schemeClr w14:val="tx1"/>
            </w14:solidFill>
          </w14:textFill>
        </w:rPr>
        <w:t>是对</w:t>
      </w:r>
      <w:r>
        <w:rPr>
          <w:rFonts w:hint="eastAsia" w:cs="Times New Roman" w:asciiTheme="minorEastAsia" w:hAnsiTheme="minorEastAsia" w:eastAsiaTheme="minorEastAsia"/>
          <w:color w:val="000000" w:themeColor="text1"/>
          <w:sz w:val="24"/>
          <w:szCs w:val="24"/>
          <w14:textFill>
            <w14:solidFill>
              <w14:schemeClr w14:val="tx1"/>
            </w14:solidFill>
          </w14:textFill>
        </w:rPr>
        <w:t>前两</w:t>
      </w:r>
      <w:r>
        <w:rPr>
          <w:rFonts w:cs="Times New Roman" w:asciiTheme="minorEastAsia" w:hAnsiTheme="minorEastAsia" w:eastAsiaTheme="minorEastAsia"/>
          <w:color w:val="000000" w:themeColor="text1"/>
          <w:sz w:val="24"/>
          <w:szCs w:val="24"/>
          <w14:textFill>
            <w14:solidFill>
              <w14:schemeClr w14:val="tx1"/>
            </w14:solidFill>
          </w14:textFill>
        </w:rPr>
        <w:t>部分的补充和修改</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如果</w:t>
      </w:r>
      <w:r>
        <w:rPr>
          <w:rFonts w:hint="eastAsia" w:cs="Times New Roman" w:asciiTheme="minorEastAsia" w:hAnsiTheme="minorEastAsia" w:eastAsiaTheme="minorEastAsia"/>
          <w:color w:val="000000" w:themeColor="text1"/>
          <w:sz w:val="24"/>
          <w:szCs w:val="24"/>
          <w14:textFill>
            <w14:solidFill>
              <w14:schemeClr w14:val="tx1"/>
            </w14:solidFill>
          </w14:textFill>
        </w:rPr>
        <w:t>前两</w:t>
      </w:r>
      <w:r>
        <w:rPr>
          <w:rFonts w:cs="Times New Roman" w:asciiTheme="minorEastAsia" w:hAnsiTheme="minorEastAsia" w:eastAsiaTheme="minorEastAsia"/>
          <w:color w:val="000000" w:themeColor="text1"/>
          <w:sz w:val="24"/>
          <w:szCs w:val="24"/>
          <w14:textFill>
            <w14:solidFill>
              <w14:schemeClr w14:val="tx1"/>
            </w14:solidFill>
          </w14:textFill>
        </w:rPr>
        <w:t>部分和本部分的约定不一致</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应以本部分的约定为准</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本部分的条款号应与</w:t>
      </w:r>
      <w:r>
        <w:rPr>
          <w:rFonts w:hint="eastAsia" w:cs="Times New Roman" w:asciiTheme="minorEastAsia" w:hAnsiTheme="minorEastAsia" w:eastAsiaTheme="minorEastAsia"/>
          <w:color w:val="000000" w:themeColor="text1"/>
          <w:sz w:val="24"/>
          <w:szCs w:val="24"/>
          <w14:textFill>
            <w14:solidFill>
              <w14:schemeClr w14:val="tx1"/>
            </w14:solidFill>
          </w14:textFill>
        </w:rPr>
        <w:t>前两部分</w:t>
      </w:r>
      <w:r>
        <w:rPr>
          <w:rFonts w:cs="Times New Roman" w:asciiTheme="minorEastAsia" w:hAnsiTheme="minorEastAsia" w:eastAsiaTheme="minorEastAsia"/>
          <w:color w:val="000000" w:themeColor="text1"/>
          <w:sz w:val="24"/>
          <w:szCs w:val="24"/>
          <w14:textFill>
            <w14:solidFill>
              <w14:schemeClr w14:val="tx1"/>
            </w14:solidFill>
          </w14:textFill>
        </w:rPr>
        <w:t>的条款号保持对应</w:t>
      </w:r>
      <w:r>
        <w:rPr>
          <w:rFonts w:hint="eastAsia" w:cs="Times New Roman" w:asciiTheme="minorEastAsia" w:hAnsiTheme="minorEastAsia" w:eastAsiaTheme="minorEastAsia"/>
          <w:color w:val="000000" w:themeColor="text1"/>
          <w:sz w:val="24"/>
          <w:szCs w:val="24"/>
          <w14:textFill>
            <w14:solidFill>
              <w14:schemeClr w14:val="tx1"/>
            </w14:solidFill>
          </w14:textFill>
        </w:rPr>
        <w:t>；与前两部分</w:t>
      </w:r>
      <w:r>
        <w:rPr>
          <w:rFonts w:cs="Times New Roman" w:asciiTheme="minorEastAsia" w:hAnsiTheme="minorEastAsia" w:eastAsiaTheme="minorEastAsia"/>
          <w:color w:val="000000" w:themeColor="text1"/>
          <w:sz w:val="24"/>
          <w:szCs w:val="24"/>
          <w14:textFill>
            <w14:solidFill>
              <w14:schemeClr w14:val="tx1"/>
            </w14:solidFill>
          </w14:textFill>
        </w:rPr>
        <w:t>无对应关系的内容可另行编制条款号</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tbl>
      <w:tblPr>
        <w:tblStyle w:val="21"/>
        <w:tblW w:w="836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94"/>
        <w:gridCol w:w="756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794" w:type="dxa"/>
            <w:tcBorders>
              <w:left w:val="single" w:color="auto" w:sz="4" w:space="0"/>
            </w:tcBorders>
            <w:vAlign w:val="center"/>
          </w:tcPr>
          <w:p>
            <w:pPr>
              <w:jc w:val="center"/>
              <w:rPr>
                <w:rFonts w:cs="Times New Roman" w:asciiTheme="minorEastAsia" w:hAnsiTheme="minorEastAsia" w:eastAsiaTheme="minorEastAsia"/>
                <w:b/>
                <w:color w:val="000000" w:themeColor="text1"/>
                <w:sz w:val="24"/>
                <w:szCs w:val="24"/>
                <w14:textFill>
                  <w14:solidFill>
                    <w14:schemeClr w14:val="tx1"/>
                  </w14:solidFill>
                </w14:textFill>
              </w:rPr>
            </w:pPr>
            <w:r>
              <w:rPr>
                <w:rFonts w:cs="Times New Roman" w:asciiTheme="minorEastAsia" w:hAnsiTheme="minorEastAsia" w:eastAsiaTheme="minorEastAsia"/>
                <w:b/>
                <w:color w:val="000000" w:themeColor="text1"/>
                <w:sz w:val="24"/>
                <w:szCs w:val="24"/>
                <w14:textFill>
                  <w14:solidFill>
                    <w14:schemeClr w14:val="tx1"/>
                  </w14:solidFill>
                </w14:textFill>
              </w:rPr>
              <w:t>条款号</w:t>
            </w:r>
          </w:p>
        </w:tc>
        <w:tc>
          <w:tcPr>
            <w:tcW w:w="7568" w:type="dxa"/>
            <w:vAlign w:val="center"/>
          </w:tcPr>
          <w:p>
            <w:pPr>
              <w:jc w:val="center"/>
              <w:rPr>
                <w:rFonts w:cs="Times New Roman" w:asciiTheme="minorEastAsia" w:hAnsiTheme="minorEastAsia" w:eastAsiaTheme="minorEastAsia"/>
                <w:b/>
                <w:color w:val="000000" w:themeColor="text1"/>
                <w:sz w:val="24"/>
                <w:szCs w:val="24"/>
                <w14:textFill>
                  <w14:solidFill>
                    <w14:schemeClr w14:val="tx1"/>
                  </w14:solidFill>
                </w14:textFill>
              </w:rPr>
            </w:pPr>
            <w:r>
              <w:rPr>
                <w:rFonts w:cs="Times New Roman" w:asciiTheme="minorEastAsia" w:hAnsiTheme="minorEastAsia" w:eastAsiaTheme="minorEastAsia"/>
                <w:b/>
                <w:color w:val="000000" w:themeColor="text1"/>
                <w:sz w:val="24"/>
                <w:szCs w:val="24"/>
                <w14:textFill>
                  <w14:solidFill>
                    <w14:schemeClr w14:val="tx1"/>
                  </w14:solidFill>
                </w14:textFill>
              </w:rPr>
              <w:t>约定内容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u w:val="single"/>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u w:val="single"/>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4" w:type="dxa"/>
            <w:tcBorders>
              <w:top w:val="single" w:color="auto" w:sz="6" w:space="0"/>
              <w:left w:val="single" w:color="auto" w:sz="4" w:space="0"/>
              <w:bottom w:val="single" w:color="auto" w:sz="6" w:space="0"/>
              <w:right w:val="single" w:color="auto" w:sz="6"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tcBorders>
              <w:top w:val="single" w:color="auto" w:sz="6" w:space="0"/>
              <w:left w:val="single" w:color="auto" w:sz="6" w:space="0"/>
              <w:bottom w:val="single" w:color="auto" w:sz="6" w:space="0"/>
              <w:right w:val="single" w:color="auto" w:sz="6"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4" w:type="dxa"/>
            <w:tcBorders>
              <w:top w:val="single" w:color="auto" w:sz="6" w:space="0"/>
              <w:left w:val="single" w:color="auto" w:sz="4" w:space="0"/>
              <w:bottom w:val="single" w:color="auto" w:sz="6" w:space="0"/>
              <w:right w:val="single" w:color="auto" w:sz="6"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tcBorders>
              <w:top w:val="single" w:color="auto" w:sz="6" w:space="0"/>
              <w:left w:val="single" w:color="auto" w:sz="6" w:space="0"/>
              <w:bottom w:val="single" w:color="auto" w:sz="6" w:space="0"/>
              <w:right w:val="single" w:color="auto" w:sz="6"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bl>
    <w:p>
      <w:pPr>
        <w:spacing w:line="360" w:lineRule="auto"/>
        <w:rPr>
          <w:rFonts w:asciiTheme="minorEastAsia" w:hAnsiTheme="minorEastAsia" w:eastAsiaTheme="minorEastAsia"/>
          <w:color w:val="000000" w:themeColor="text1"/>
          <w:sz w:val="24"/>
          <w14:textFill>
            <w14:solidFill>
              <w14:schemeClr w14:val="tx1"/>
            </w14:solidFill>
          </w14:textFill>
        </w:rPr>
      </w:pPr>
    </w:p>
    <w:p>
      <w:pPr>
        <w:widowControl/>
        <w:jc w:val="left"/>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br w:type="page"/>
      </w:r>
    </w:p>
    <w:bookmarkEnd w:id="58"/>
    <w:p>
      <w:pPr>
        <w:spacing w:line="360" w:lineRule="auto"/>
        <w:jc w:val="center"/>
        <w:outlineLvl w:val="0"/>
        <w:rPr>
          <w:rFonts w:asciiTheme="minorEastAsia" w:hAnsiTheme="minorEastAsia" w:eastAsiaTheme="minorEastAsia"/>
          <w:b/>
          <w:color w:val="auto"/>
          <w:sz w:val="28"/>
          <w:highlight w:val="none"/>
        </w:rPr>
      </w:pPr>
      <w:bookmarkStart w:id="202" w:name="_Toc13555"/>
      <w:r>
        <w:rPr>
          <w:rFonts w:hint="eastAsia" w:asciiTheme="minorEastAsia" w:hAnsiTheme="minorEastAsia" w:eastAsiaTheme="minorEastAsia"/>
          <w:b/>
          <w:color w:val="auto"/>
          <w:sz w:val="28"/>
          <w:highlight w:val="none"/>
        </w:rPr>
        <w:t>第六章  投标文件格式</w:t>
      </w:r>
      <w:bookmarkEnd w:id="202"/>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1"/>
        <w:rPr>
          <w:rFonts w:asciiTheme="minorEastAsia" w:hAnsiTheme="minorEastAsia" w:eastAsiaTheme="minorEastAsia"/>
          <w:b/>
          <w:color w:val="auto"/>
          <w:sz w:val="72"/>
          <w:highlight w:val="none"/>
        </w:rPr>
      </w:pPr>
      <w:bookmarkStart w:id="203" w:name="_Toc5119"/>
      <w:r>
        <w:rPr>
          <w:rFonts w:hint="eastAsia" w:asciiTheme="minorEastAsia" w:hAnsiTheme="minorEastAsia" w:eastAsiaTheme="minorEastAsia"/>
          <w:b/>
          <w:color w:val="auto"/>
          <w:sz w:val="72"/>
          <w:highlight w:val="none"/>
        </w:rPr>
        <w:t>投</w:t>
      </w:r>
      <w:bookmarkEnd w:id="203"/>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1"/>
        <w:rPr>
          <w:rFonts w:asciiTheme="minorEastAsia" w:hAnsiTheme="minorEastAsia" w:eastAsiaTheme="minorEastAsia"/>
          <w:b/>
          <w:color w:val="auto"/>
          <w:sz w:val="72"/>
          <w:highlight w:val="none"/>
        </w:rPr>
      </w:pPr>
      <w:bookmarkStart w:id="204" w:name="_Toc4782"/>
      <w:r>
        <w:rPr>
          <w:rFonts w:hint="eastAsia" w:asciiTheme="minorEastAsia" w:hAnsiTheme="minorEastAsia" w:eastAsiaTheme="minorEastAsia"/>
          <w:b/>
          <w:color w:val="auto"/>
          <w:sz w:val="72"/>
          <w:highlight w:val="none"/>
        </w:rPr>
        <w:t>标</w:t>
      </w:r>
      <w:bookmarkEnd w:id="204"/>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1"/>
        <w:rPr>
          <w:rFonts w:asciiTheme="minorEastAsia" w:hAnsiTheme="minorEastAsia" w:eastAsiaTheme="minorEastAsia"/>
          <w:b/>
          <w:color w:val="auto"/>
          <w:sz w:val="72"/>
          <w:highlight w:val="none"/>
        </w:rPr>
      </w:pPr>
      <w:bookmarkStart w:id="205" w:name="_Toc19607"/>
      <w:r>
        <w:rPr>
          <w:rFonts w:hint="eastAsia" w:asciiTheme="minorEastAsia" w:hAnsiTheme="minorEastAsia" w:eastAsiaTheme="minorEastAsia"/>
          <w:b/>
          <w:color w:val="auto"/>
          <w:sz w:val="72"/>
          <w:highlight w:val="none"/>
        </w:rPr>
        <w:t>文</w:t>
      </w:r>
      <w:bookmarkEnd w:id="205"/>
    </w:p>
    <w:p>
      <w:pPr>
        <w:spacing w:line="900" w:lineRule="exact"/>
        <w:jc w:val="center"/>
        <w:rPr>
          <w:rFonts w:asciiTheme="minorEastAsia" w:hAnsiTheme="minorEastAsia" w:eastAsiaTheme="minorEastAsia"/>
          <w:b/>
          <w:color w:val="auto"/>
          <w:sz w:val="72"/>
          <w:highlight w:val="none"/>
        </w:rPr>
      </w:pPr>
    </w:p>
    <w:p>
      <w:pPr>
        <w:jc w:val="center"/>
        <w:outlineLvl w:val="1"/>
        <w:rPr>
          <w:rFonts w:asciiTheme="minorEastAsia" w:hAnsiTheme="minorEastAsia" w:eastAsiaTheme="minorEastAsia"/>
          <w:b/>
          <w:color w:val="auto"/>
          <w:sz w:val="72"/>
          <w:highlight w:val="none"/>
        </w:rPr>
      </w:pPr>
      <w:bookmarkStart w:id="206" w:name="_Toc8365"/>
      <w:r>
        <w:rPr>
          <w:rFonts w:hint="eastAsia" w:asciiTheme="minorEastAsia" w:hAnsiTheme="minorEastAsia" w:eastAsiaTheme="minorEastAsia"/>
          <w:b/>
          <w:color w:val="auto"/>
          <w:sz w:val="72"/>
          <w:highlight w:val="none"/>
        </w:rPr>
        <w:t>件</w:t>
      </w:r>
      <w:bookmarkEnd w:id="206"/>
    </w:p>
    <w:p>
      <w:pPr>
        <w:spacing w:after="156" w:afterLines="50"/>
        <w:jc w:val="center"/>
        <w:rPr>
          <w:rFonts w:asciiTheme="minorEastAsia" w:hAnsiTheme="minorEastAsia" w:eastAsiaTheme="minorEastAsia"/>
          <w:b/>
          <w:color w:val="auto"/>
          <w:sz w:val="72"/>
          <w:highlight w:val="none"/>
        </w:rPr>
      </w:pPr>
    </w:p>
    <w:p>
      <w:pPr>
        <w:pStyle w:val="2"/>
        <w:keepNext w:val="0"/>
        <w:keepLines w:val="0"/>
        <w:pageBreakBefore w:val="0"/>
        <w:widowControl w:val="0"/>
        <w:kinsoku/>
        <w:wordWrap/>
        <w:overflowPunct/>
        <w:topLinePunct w:val="0"/>
        <w:autoSpaceDE/>
        <w:autoSpaceDN/>
        <w:bidi w:val="0"/>
        <w:adjustRightInd/>
        <w:snapToGrid/>
        <w:spacing w:after="0" w:line="360" w:lineRule="auto"/>
        <w:ind w:firstLine="643" w:firstLineChars="200"/>
        <w:jc w:val="center"/>
        <w:textAlignment w:val="auto"/>
        <w:outlineLvl w:val="1"/>
        <w:rPr>
          <w:rFonts w:hint="default" w:ascii="宋体" w:hAnsi="宋体" w:eastAsia="宋体"/>
          <w:color w:val="auto"/>
          <w:sz w:val="24"/>
          <w:szCs w:val="18"/>
          <w:highlight w:val="none"/>
          <w:lang w:val="en-US" w:eastAsia="zh-CN"/>
        </w:rPr>
      </w:pPr>
      <w:bookmarkStart w:id="207" w:name="_Toc32506"/>
      <w:bookmarkStart w:id="208" w:name="_Toc29674"/>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207"/>
      <w:r>
        <w:rPr>
          <w:rFonts w:hint="eastAsia" w:ascii="宋体" w:hAnsi="宋体" w:eastAsia="宋体" w:cs="@仿宋_GB2312"/>
          <w:b w:val="0"/>
          <w:bCs w:val="0"/>
          <w:i/>
          <w:iCs/>
          <w:color w:val="FF0000"/>
          <w:kern w:val="2"/>
          <w:sz w:val="24"/>
          <w:szCs w:val="18"/>
          <w:highlight w:val="none"/>
          <w:lang w:val="en-US" w:eastAsia="zh-CN" w:bidi="ar-SA"/>
        </w:rPr>
        <w:t>（如不分包，请删去本行）</w:t>
      </w:r>
      <w:bookmarkEnd w:id="208"/>
    </w:p>
    <w:p>
      <w:pPr>
        <w:spacing w:before="156" w:beforeLines="50" w:after="156" w:afterLines="50"/>
        <w:jc w:val="center"/>
        <w:outlineLvl w:val="9"/>
        <w:rPr>
          <w:rFonts w:asciiTheme="minorEastAsia" w:hAnsiTheme="minorEastAsia" w:eastAsiaTheme="minorEastAsia"/>
          <w:b/>
          <w:color w:val="auto"/>
          <w:sz w:val="32"/>
          <w:szCs w:val="32"/>
          <w:highlight w:val="none"/>
        </w:rPr>
      </w:pPr>
    </w:p>
    <w:p>
      <w:pPr>
        <w:spacing w:after="156" w:afterLines="50" w:line="500" w:lineRule="exact"/>
        <w:jc w:val="center"/>
        <w:rPr>
          <w:rFonts w:asciiTheme="minorEastAsia" w:hAnsiTheme="minorEastAsia" w:eastAsiaTheme="minorEastAsia"/>
          <w:b/>
          <w:color w:val="auto"/>
          <w:sz w:val="28"/>
          <w:szCs w:val="28"/>
          <w:highlight w:val="none"/>
        </w:rPr>
      </w:pPr>
    </w:p>
    <w:p>
      <w:pPr>
        <w:tabs>
          <w:tab w:val="left" w:pos="2410"/>
        </w:tabs>
        <w:autoSpaceDE w:val="0"/>
        <w:autoSpaceDN w:val="0"/>
        <w:adjustRightInd w:val="0"/>
        <w:snapToGrid w:val="0"/>
        <w:spacing w:line="360" w:lineRule="auto"/>
        <w:ind w:firstLine="1928" w:firstLineChars="6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1928" w:firstLineChars="600"/>
        <w:jc w:val="both"/>
        <w:outlineLvl w:val="9"/>
        <w:rPr>
          <w:rFonts w:hint="eastAsia"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1928" w:firstLineChars="600"/>
        <w:jc w:val="both"/>
        <w:outlineLvl w:val="9"/>
        <w:rPr>
          <w:rFonts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lang w:val="en-US" w:eastAsia="zh-CN"/>
        </w:rPr>
        <w:t xml:space="preserve">投 </w:t>
      </w:r>
      <w:r>
        <w:rPr>
          <w:rFonts w:hint="eastAsia" w:asciiTheme="minorEastAsia" w:hAnsiTheme="minorEastAsia" w:eastAsiaTheme="minorEastAsia"/>
          <w:b/>
          <w:color w:val="auto"/>
          <w:sz w:val="32"/>
          <w:highlight w:val="none"/>
        </w:rPr>
        <w:t>标</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人：</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1"/>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209" w:name="_Toc19687"/>
      <w:bookmarkStart w:id="210" w:name="_Toc8037"/>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209"/>
      <w:bookmarkEnd w:id="210"/>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11" w:name="_Toc17986"/>
      <w:bookmarkStart w:id="212" w:name="_Toc28960"/>
      <w:r>
        <w:rPr>
          <w:rFonts w:hint="eastAsia" w:asciiTheme="minorEastAsia" w:hAnsiTheme="minorEastAsia" w:eastAsiaTheme="minorEastAsia"/>
          <w:b/>
          <w:color w:val="auto"/>
          <w:sz w:val="24"/>
          <w:highlight w:val="none"/>
        </w:rPr>
        <w:t>一、开标一览表</w:t>
      </w:r>
      <w:bookmarkEnd w:id="211"/>
      <w:bookmarkEnd w:id="212"/>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27"/>
        <w:gridCol w:w="6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352" w:type="pct"/>
            <w:tcBorders>
              <w:top w:val="single" w:color="auto" w:sz="4" w:space="0"/>
              <w:bottom w:val="single" w:color="auto" w:sz="4" w:space="0"/>
              <w:right w:val="single" w:color="auto" w:sz="4" w:space="0"/>
            </w:tcBorders>
            <w:vAlign w:val="center"/>
          </w:tcPr>
          <w:p>
            <w:pPr>
              <w:widowControl/>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项目名称</w:t>
            </w:r>
          </w:p>
        </w:tc>
        <w:tc>
          <w:tcPr>
            <w:tcW w:w="3648" w:type="pct"/>
            <w:tcBorders>
              <w:top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bCs/>
                <w:color w:val="auto"/>
                <w:sz w:val="24"/>
                <w:highlight w:val="none"/>
                <w:u w:val="single"/>
              </w:rPr>
            </w:pPr>
            <w:r>
              <w:rPr>
                <w:rFonts w:hint="eastAsia" w:asciiTheme="minorEastAsia" w:hAnsiTheme="minorEastAsia" w:eastAsiaTheme="minorEastAsia"/>
                <w:b/>
                <w:color w:val="auto"/>
                <w:sz w:val="24"/>
                <w:highlight w:val="none"/>
              </w:rPr>
              <w:t>某项目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52" w:type="pct"/>
            <w:tcBorders>
              <w:top w:val="nil"/>
            </w:tcBorders>
            <w:vAlign w:val="center"/>
          </w:tcPr>
          <w:p>
            <w:pPr>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投标人全称</w:t>
            </w:r>
          </w:p>
        </w:tc>
        <w:tc>
          <w:tcPr>
            <w:tcW w:w="3648" w:type="pct"/>
            <w:tcBorders>
              <w:top w:val="nil"/>
            </w:tcBorders>
            <w:vAlign w:val="center"/>
          </w:tcPr>
          <w:p>
            <w:pPr>
              <w:spacing w:line="360" w:lineRule="auto"/>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52" w:type="pct"/>
            <w:tcBorders>
              <w:top w:val="nil"/>
            </w:tcBorders>
            <w:vAlign w:val="center"/>
          </w:tcPr>
          <w:p>
            <w:pPr>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投标范围</w:t>
            </w:r>
          </w:p>
        </w:tc>
        <w:tc>
          <w:tcPr>
            <w:tcW w:w="3648" w:type="pct"/>
            <w:tcBorders>
              <w:top w:val="nil"/>
            </w:tcBorders>
            <w:vAlign w:val="center"/>
          </w:tcPr>
          <w:p>
            <w:pPr>
              <w:keepNext w:val="0"/>
              <w:keepLines w:val="0"/>
              <w:pageBreakBefore w:val="0"/>
              <w:widowControl/>
              <w:kinsoku/>
              <w:wordWrap/>
              <w:overflowPunct/>
              <w:topLinePunct w:val="0"/>
              <w:autoSpaceDE/>
              <w:autoSpaceDN/>
              <w:bidi w:val="0"/>
              <w:adjustRightInd/>
              <w:spacing w:line="360" w:lineRule="auto"/>
              <w:textAlignment w:val="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szCs w:val="28"/>
                <w:highlight w:val="none"/>
              </w:rPr>
              <w:t>全部/第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52" w:type="pct"/>
            <w:tcBorders>
              <w:top w:val="nil"/>
            </w:tcBorders>
            <w:vAlign w:val="center"/>
          </w:tcPr>
          <w:p>
            <w:pPr>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投标报价</w:t>
            </w:r>
          </w:p>
        </w:tc>
        <w:tc>
          <w:tcPr>
            <w:tcW w:w="3648" w:type="pct"/>
            <w:tcBorders>
              <w:top w:val="nil"/>
            </w:tcBorders>
            <w:vAlign w:val="center"/>
          </w:tcPr>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人民币大写：</w:t>
            </w:r>
            <w:r>
              <w:rPr>
                <w:rFonts w:hint="eastAsia" w:ascii="宋体" w:hAnsi="宋体" w:eastAsia="宋体" w:cs="宋体"/>
                <w:bCs/>
                <w:color w:val="auto"/>
                <w:sz w:val="24"/>
                <w:szCs w:val="24"/>
                <w:highlight w:val="none"/>
                <w:u w:val="single"/>
              </w:rPr>
              <w:t xml:space="preserve">                     </w:t>
            </w:r>
          </w:p>
          <w:p>
            <w:pPr>
              <w:keepNext w:val="0"/>
              <w:keepLines w:val="0"/>
              <w:pageBreakBefore w:val="0"/>
              <w:kinsoku/>
              <w:wordWrap/>
              <w:overflowPunct/>
              <w:topLinePunct w:val="0"/>
              <w:autoSpaceDE/>
              <w:autoSpaceDN/>
              <w:bidi w:val="0"/>
              <w:adjustRightInd/>
              <w:spacing w:line="360" w:lineRule="auto"/>
              <w:ind w:right="-670"/>
              <w:textAlignment w:val="auto"/>
              <w:rPr>
                <w:rFonts w:asciiTheme="minorEastAsia" w:hAnsiTheme="minorEastAsia" w:eastAsiaTheme="minorEastAsia"/>
                <w:color w:val="auto"/>
                <w:sz w:val="24"/>
                <w:highlight w:val="none"/>
              </w:rPr>
            </w:pPr>
            <w:r>
              <w:rPr>
                <w:rFonts w:hint="eastAsia" w:ascii="宋体" w:hAnsi="宋体" w:eastAsia="宋体" w:cs="宋体"/>
                <w:bCs/>
                <w:color w:val="auto"/>
                <w:sz w:val="24"/>
                <w:szCs w:val="24"/>
                <w:highlight w:val="none"/>
              </w:rPr>
              <w:t>人民币小写：</w:t>
            </w:r>
            <w:r>
              <w:rPr>
                <w:rFonts w:hint="eastAsia" w:ascii="宋体" w:hAnsi="宋体" w:eastAsia="宋体" w:cs="宋体"/>
                <w:bCs/>
                <w:color w:val="auto"/>
                <w:sz w:val="24"/>
                <w:szCs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0" w:hRule="atLeast"/>
          <w:jc w:val="center"/>
        </w:trPr>
        <w:tc>
          <w:tcPr>
            <w:tcW w:w="1352" w:type="pct"/>
            <w:tcBorders>
              <w:top w:val="nil"/>
            </w:tcBorders>
            <w:vAlign w:val="center"/>
          </w:tcPr>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其他</w:t>
            </w:r>
          </w:p>
        </w:tc>
        <w:tc>
          <w:tcPr>
            <w:tcW w:w="3648" w:type="pct"/>
            <w:tcBorders>
              <w:top w:val="nil"/>
            </w:tcBorders>
            <w:vAlign w:val="center"/>
          </w:tcPr>
          <w:p>
            <w:pPr>
              <w:spacing w:line="360" w:lineRule="auto"/>
              <w:jc w:val="left"/>
              <w:rPr>
                <w:rFonts w:asciiTheme="minorEastAsia" w:hAnsiTheme="minorEastAsia" w:eastAsiaTheme="minorEastAsia"/>
                <w:color w:val="auto"/>
                <w:sz w:val="24"/>
                <w:szCs w:val="28"/>
                <w:highlight w:val="none"/>
              </w:rPr>
            </w:pPr>
          </w:p>
        </w:tc>
      </w:tr>
    </w:tbl>
    <w:p>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投标人电子签章：</w:t>
      </w:r>
      <w:r>
        <w:rPr>
          <w:rFonts w:asciiTheme="minorEastAsia" w:hAnsiTheme="minorEastAsia" w:eastAsiaTheme="minorEastAsia"/>
          <w:color w:val="auto"/>
          <w:sz w:val="24"/>
          <w:highlight w:val="none"/>
        </w:rPr>
        <w:t xml:space="preserve">                                           </w:t>
      </w:r>
    </w:p>
    <w:p>
      <w:pPr>
        <w:spacing w:line="360" w:lineRule="auto"/>
        <w:ind w:firstLine="360" w:firstLineChars="150"/>
        <w:rPr>
          <w:rFonts w:asciiTheme="minorEastAsia" w:hAnsiTheme="minorEastAsia" w:eastAsiaTheme="minorEastAsia"/>
          <w:color w:val="auto"/>
          <w:sz w:val="24"/>
          <w:highlight w:val="none"/>
        </w:rPr>
      </w:pPr>
    </w:p>
    <w:p>
      <w:pPr>
        <w:spacing w:line="360" w:lineRule="auto"/>
        <w:rPr>
          <w:rFonts w:hint="eastAsia" w:asciiTheme="minorEastAsia" w:hAnsiTheme="minorEastAsia" w:eastAsiaTheme="minorEastAsia"/>
          <w:b/>
          <w:color w:val="auto"/>
          <w:sz w:val="24"/>
          <w:highlight w:val="none"/>
          <w:lang w:eastAsia="zh-CN"/>
        </w:rPr>
      </w:pPr>
      <w:r>
        <w:rPr>
          <w:rFonts w:hint="eastAsia" w:asciiTheme="minorEastAsia" w:hAnsiTheme="minorEastAsia" w:eastAsiaTheme="minorEastAsia"/>
          <w:b/>
          <w:color w:val="auto"/>
          <w:sz w:val="24"/>
          <w:highlight w:val="none"/>
          <w:lang w:eastAsia="zh-CN"/>
        </w:rPr>
        <w:t>注：</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此表用于开标唱标之用。</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表中投标报价即为优惠后报价，并作为评审及定标依据。任何有选择或有条件的投标报价，或者表中某一包别填写多个报价，均为无效报价。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.表中大写金额与小写金额不一致的，以大写金额为准。</w:t>
      </w: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13" w:name="_Toc6441"/>
      <w:bookmarkStart w:id="214" w:name="_Toc6120"/>
      <w:r>
        <w:rPr>
          <w:rFonts w:hint="eastAsia" w:asciiTheme="minorEastAsia" w:hAnsiTheme="minorEastAsia" w:eastAsiaTheme="minorEastAsia"/>
          <w:b/>
          <w:color w:val="auto"/>
          <w:sz w:val="24"/>
          <w:highlight w:val="none"/>
        </w:rPr>
        <w:t>二、投标函</w:t>
      </w:r>
      <w:bookmarkEnd w:id="213"/>
      <w:bookmarkEnd w:id="214"/>
    </w:p>
    <w:p>
      <w:pPr>
        <w:pStyle w:val="11"/>
        <w:spacing w:line="360" w:lineRule="auto"/>
        <w:rPr>
          <w:rFonts w:hint="eastAsia" w:ascii="宋体" w:hAnsi="宋体" w:eastAsia="宋体"/>
          <w:color w:val="auto"/>
          <w:sz w:val="24"/>
          <w:highlight w:val="none"/>
          <w:u w:val="single"/>
          <w:lang w:eastAsia="zh-CN"/>
        </w:rPr>
      </w:pPr>
      <w:r>
        <w:rPr>
          <w:rFonts w:hint="eastAsia" w:ascii="宋体" w:hAnsi="宋体"/>
          <w:color w:val="auto"/>
          <w:sz w:val="24"/>
          <w:highlight w:val="none"/>
        </w:rPr>
        <w:t>致：</w:t>
      </w:r>
      <w:r>
        <w:rPr>
          <w:rFonts w:hint="eastAsia" w:ascii="宋体" w:hAnsi="宋体"/>
          <w:color w:val="auto"/>
          <w:sz w:val="24"/>
          <w:highlight w:val="none"/>
          <w:u w:val="single"/>
          <w:lang w:eastAsia="zh-CN"/>
        </w:rPr>
        <w:t>采购人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根据贵方的招标公告和投标邀请，我方兹宣布同意如下：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w:t>
      </w:r>
      <w:r>
        <w:rPr>
          <w:rFonts w:hint="eastAsia" w:ascii="宋体" w:hAnsi="宋体" w:eastAsia="宋体" w:cs="宋体"/>
          <w:color w:val="auto"/>
          <w:sz w:val="24"/>
          <w:szCs w:val="24"/>
          <w:highlight w:val="none"/>
        </w:rPr>
        <w:t>我方根据招标文件的规定，严格履行合同的责任和义务,并保证于买方要求的日期内完成，并通过买方验收。</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.我方已详细审核全部招标文件，包括招标文件</w:t>
      </w:r>
      <w:r>
        <w:rPr>
          <w:rFonts w:hint="eastAsia" w:asciiTheme="minorEastAsia" w:hAnsiTheme="minorEastAsia" w:eastAsiaTheme="minorEastAsia"/>
          <w:color w:val="auto"/>
          <w:sz w:val="24"/>
          <w:highlight w:val="none"/>
          <w:lang w:val="en-US" w:eastAsia="zh-CN"/>
        </w:rPr>
        <w:t>附件及更正公告（如有）</w:t>
      </w:r>
      <w:r>
        <w:rPr>
          <w:rFonts w:hint="eastAsia" w:asciiTheme="minorEastAsia" w:hAnsiTheme="minorEastAsia" w:eastAsiaTheme="minorEastAsia"/>
          <w:color w:val="auto"/>
          <w:sz w:val="24"/>
          <w:highlight w:val="none"/>
        </w:rPr>
        <w:t>，我方正式认可并遵守本次招标文件，并对招标文件各项条款、规定及要求均无异议。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.我方同意从招标文件规定的开标日期起遵循本招标文件，并在招标文件规定的投标有效期之前均具有约束力。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我方声明投标文件所提供的一切资料均真实无误、及时、有效，企业运营正常。由于我方提供资料不实而造成的责任和后果由我方承担。我方同意按照贵方提出的要求，提供与投标有关的任何证据、数据或资料。</w:t>
      </w:r>
    </w:p>
    <w:p>
      <w:pPr>
        <w:spacing w:line="360" w:lineRule="auto"/>
        <w:ind w:firstLine="4800" w:firstLineChars="2000"/>
        <w:rPr>
          <w:rFonts w:ascii="宋体" w:hAnsi="宋体" w:eastAsia="宋体"/>
          <w:color w:val="auto"/>
          <w:sz w:val="24"/>
          <w:highlight w:val="none"/>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widowControl/>
        <w:jc w:val="left"/>
        <w:rPr>
          <w:rFonts w:ascii="宋体" w:hAnsi="宋体" w:eastAsia="宋体"/>
          <w:color w:val="auto"/>
          <w:sz w:val="24"/>
          <w:highlight w:val="none"/>
          <w:u w:val="single"/>
        </w:rPr>
      </w:pPr>
      <w:r>
        <w:rPr>
          <w:rFonts w:ascii="宋体" w:hAnsi="宋体" w:eastAsia="宋体"/>
          <w:color w:val="auto"/>
          <w:sz w:val="24"/>
          <w:highlight w:val="none"/>
          <w:u w:val="single"/>
        </w:rPr>
        <w:br w:type="page"/>
      </w:r>
    </w:p>
    <w:p>
      <w:pPr>
        <w:spacing w:line="360" w:lineRule="auto"/>
        <w:jc w:val="center"/>
        <w:outlineLvl w:val="1"/>
        <w:rPr>
          <w:rFonts w:hint="eastAsia" w:asciiTheme="minorEastAsia" w:hAnsiTheme="minorEastAsia" w:eastAsiaTheme="minorEastAsia"/>
          <w:b/>
          <w:color w:val="auto"/>
          <w:sz w:val="24"/>
          <w:highlight w:val="none"/>
        </w:rPr>
      </w:pPr>
      <w:bookmarkStart w:id="215" w:name="_Toc18881"/>
      <w:r>
        <w:rPr>
          <w:rFonts w:hint="eastAsia" w:asciiTheme="minorEastAsia" w:hAnsiTheme="minorEastAsia" w:eastAsiaTheme="minorEastAsia"/>
          <w:b/>
          <w:color w:val="auto"/>
          <w:sz w:val="24"/>
          <w:highlight w:val="none"/>
          <w:lang w:val="en-US" w:eastAsia="zh-CN"/>
        </w:rPr>
        <w:t>三．投标人资格声明书</w:t>
      </w:r>
      <w:bookmarkEnd w:id="215"/>
      <w:r>
        <w:rPr>
          <w:rFonts w:hint="eastAsia" w:asciiTheme="minorEastAsia" w:hAnsiTheme="minorEastAsia" w:eastAsiaTheme="minorEastAsia"/>
          <w:b/>
          <w:color w:val="auto"/>
          <w:sz w:val="24"/>
          <w:highlight w:val="none"/>
          <w:lang w:val="en-US" w:eastAsia="zh-CN"/>
        </w:rPr>
        <w:t xml:space="preserve"> </w:t>
      </w:r>
    </w:p>
    <w:p>
      <w:pPr>
        <w:pStyle w:val="11"/>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single"/>
          <w:lang w:eastAsia="zh-CN"/>
        </w:rPr>
        <w:t>采购人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在参与本次项目投标中，我单位承诺：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 xml:space="preserve">（五）我单位不属于政府采购法律、行政法规规定的公益一类事业单位、或使用事业编制且由财政拨款保障的群团组织（仅适用于政府购买服务项目）；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（六）我单位不存在为采购项目提供整体设计、规范编制或者项目管理、监理、检测等服务后，再参加该采购项目的其他采购活动的情形（单一来源采购项目除外）；</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（七）与我单位存在单位负责人为同一人或者存在直接控股、管理关系的其他法人单位信息如下（如有，不论其是否参加同一合同项下的政府采购活动均须填写）：</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keepNext w:val="0"/>
              <w:keepLines w:val="0"/>
              <w:pageBreakBefore w:val="0"/>
              <w:widowControl/>
              <w:suppressLineNumbers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pStyle w:val="2"/>
        <w:rPr>
          <w:rFonts w:hint="eastAsia" w:asciiTheme="minorEastAsia" w:hAnsiTheme="minorEastAsia" w:eastAsiaTheme="minorEastAsia" w:cstheme="minorEastAsia"/>
          <w:color w:val="000000"/>
          <w:kern w:val="0"/>
          <w:sz w:val="24"/>
          <w:szCs w:val="24"/>
          <w:highlight w:val="green"/>
          <w:lang w:val="en-US" w:eastAsia="zh-CN" w:bidi="ar"/>
        </w:rPr>
      </w:pPr>
    </w:p>
    <w:p>
      <w:pPr>
        <w:pStyle w:val="2"/>
        <w:rPr>
          <w:rFonts w:hint="eastAsia" w:asciiTheme="minorEastAsia" w:hAnsiTheme="minorEastAsia" w:eastAsiaTheme="minorEastAsia" w:cstheme="minorEastAsia"/>
          <w:color w:val="000000"/>
          <w:kern w:val="0"/>
          <w:sz w:val="24"/>
          <w:szCs w:val="24"/>
          <w:lang w:val="en-US" w:eastAsia="zh-CN" w:bidi="ar"/>
        </w:rPr>
      </w:pPr>
    </w:p>
    <w:p>
      <w:pPr>
        <w:pStyle w:val="2"/>
        <w:rPr>
          <w:rFonts w:hint="eastAsia" w:asciiTheme="minorEastAsia" w:hAnsiTheme="minorEastAsia" w:eastAsiaTheme="minorEastAsia" w:cstheme="minorEastAsia"/>
          <w:color w:val="000000"/>
          <w:kern w:val="0"/>
          <w:sz w:val="24"/>
          <w:szCs w:val="24"/>
          <w:lang w:val="en-US" w:eastAsia="zh-CN" w:bidi="ar"/>
        </w:rPr>
      </w:pPr>
    </w:p>
    <w:p>
      <w:pPr>
        <w:rPr>
          <w:rFonts w:hint="eastAsia" w:asciiTheme="minorEastAsia" w:hAnsiTheme="minorEastAsia" w:eastAsiaTheme="minorEastAsia"/>
          <w:b/>
          <w:color w:val="auto"/>
          <w:sz w:val="24"/>
          <w:highlight w:val="none"/>
        </w:rPr>
      </w:pPr>
      <w:bookmarkStart w:id="216" w:name="_Toc11607"/>
      <w:r>
        <w:rPr>
          <w:rFonts w:hint="eastAsia"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17" w:name="_Toc24583"/>
      <w:r>
        <w:rPr>
          <w:rFonts w:hint="eastAsia" w:asciiTheme="minorEastAsia" w:hAnsiTheme="minorEastAsia" w:eastAsiaTheme="minorEastAsia"/>
          <w:b/>
          <w:color w:val="auto"/>
          <w:sz w:val="24"/>
          <w:highlight w:val="none"/>
        </w:rPr>
        <w:t>四、授权书</w:t>
      </w:r>
      <w:bookmarkEnd w:id="216"/>
      <w:bookmarkEnd w:id="217"/>
    </w:p>
    <w:p>
      <w:pPr>
        <w:pStyle w:val="10"/>
        <w:snapToGrid w:val="0"/>
        <w:spacing w:line="360" w:lineRule="auto"/>
        <w:ind w:firstLine="480" w:firstLineChars="200"/>
        <w:jc w:val="left"/>
        <w:rPr>
          <w:rFonts w:hAnsi="宋体" w:eastAsia="宋体"/>
          <w:color w:val="auto"/>
          <w:sz w:val="24"/>
          <w:szCs w:val="28"/>
          <w:highlight w:val="none"/>
        </w:rPr>
      </w:pPr>
    </w:p>
    <w:p>
      <w:pPr>
        <w:spacing w:line="360" w:lineRule="auto"/>
        <w:ind w:firstLine="435"/>
        <w:rPr>
          <w:rFonts w:hAnsi="宋体" w:eastAsia="宋体"/>
          <w:color w:val="auto"/>
          <w:sz w:val="24"/>
          <w:szCs w:val="28"/>
          <w:highlight w:val="none"/>
        </w:rPr>
      </w:pPr>
      <w:r>
        <w:rPr>
          <w:rFonts w:hint="eastAsia" w:hAnsi="宋体" w:eastAsia="宋体"/>
          <w:color w:val="auto"/>
          <w:sz w:val="24"/>
          <w:szCs w:val="28"/>
          <w:highlight w:val="none"/>
        </w:rPr>
        <w:t>本</w:t>
      </w:r>
      <w:r>
        <w:rPr>
          <w:rFonts w:hint="eastAsia" w:asciiTheme="minorEastAsia" w:hAnsiTheme="minorEastAsia" w:eastAsiaTheme="minorEastAsia"/>
          <w:color w:val="auto"/>
          <w:sz w:val="24"/>
          <w:highlight w:val="none"/>
        </w:rPr>
        <w:t>授权</w:t>
      </w:r>
      <w:r>
        <w:rPr>
          <w:rFonts w:hint="eastAsia" w:hAnsi="宋体" w:eastAsia="宋体"/>
          <w:color w:val="auto"/>
          <w:sz w:val="24"/>
          <w:szCs w:val="28"/>
          <w:highlight w:val="none"/>
        </w:rPr>
        <w:t>书声明：</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（投标人名称）授权</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（投标人授权代表姓名）代表我方参加本项目</w:t>
      </w:r>
      <w:r>
        <w:rPr>
          <w:rFonts w:hint="eastAsia" w:hAnsi="宋体" w:eastAsia="宋体"/>
          <w:bCs/>
          <w:color w:val="auto"/>
          <w:sz w:val="24"/>
          <w:szCs w:val="28"/>
          <w:highlight w:val="none"/>
        </w:rPr>
        <w:t>采购活动</w:t>
      </w:r>
      <w:r>
        <w:rPr>
          <w:rFonts w:hint="eastAsia" w:hAnsi="宋体" w:eastAsia="宋体"/>
          <w:color w:val="auto"/>
          <w:sz w:val="24"/>
          <w:szCs w:val="28"/>
          <w:highlight w:val="none"/>
        </w:rPr>
        <w:t>，全权代表我方处理投标过程的一切事宜，包括但不限于：投标、参与开标、谈判、签约等。投标人授权代表在投标过程中所签署的一切文件和处理与之有关的一切事务，我方均予以认可并对此承担责任。投标人授权代表无转委托权。特此授权。</w:t>
      </w:r>
    </w:p>
    <w:p>
      <w:pPr>
        <w:spacing w:line="360" w:lineRule="auto"/>
        <w:ind w:firstLine="435"/>
        <w:rPr>
          <w:rFonts w:hAnsi="宋体" w:eastAsia="宋体"/>
          <w:color w:val="auto"/>
          <w:sz w:val="24"/>
          <w:szCs w:val="28"/>
          <w:highlight w:val="none"/>
        </w:rPr>
      </w:pPr>
      <w:r>
        <w:rPr>
          <w:rFonts w:hint="eastAsia" w:hAnsi="宋体" w:eastAsia="宋体"/>
          <w:color w:val="auto"/>
          <w:sz w:val="24"/>
          <w:szCs w:val="28"/>
          <w:highlight w:val="none"/>
        </w:rPr>
        <w:t>本授权书自出具之日起生效。</w:t>
      </w:r>
    </w:p>
    <w:p>
      <w:pPr>
        <w:spacing w:line="360" w:lineRule="auto"/>
        <w:ind w:firstLine="435"/>
        <w:rPr>
          <w:rFonts w:hAnsi="宋体" w:eastAsia="宋体"/>
          <w:color w:val="auto"/>
          <w:sz w:val="24"/>
          <w:highlight w:val="none"/>
        </w:rPr>
      </w:pPr>
      <w:r>
        <w:rPr>
          <w:rFonts w:hint="eastAsia" w:hAnsi="宋体" w:eastAsia="宋体"/>
          <w:color w:val="auto"/>
          <w:sz w:val="24"/>
          <w:szCs w:val="28"/>
          <w:highlight w:val="none"/>
        </w:rPr>
        <w:t>授权</w:t>
      </w:r>
      <w:r>
        <w:rPr>
          <w:rFonts w:hint="eastAsia" w:asciiTheme="minorEastAsia" w:hAnsiTheme="minorEastAsia" w:eastAsiaTheme="minorEastAsia"/>
          <w:color w:val="auto"/>
          <w:sz w:val="24"/>
          <w:highlight w:val="none"/>
        </w:rPr>
        <w:t>代表</w:t>
      </w:r>
      <w:r>
        <w:rPr>
          <w:rFonts w:hint="eastAsia" w:hAnsi="宋体" w:eastAsia="宋体"/>
          <w:color w:val="auto"/>
          <w:sz w:val="24"/>
          <w:highlight w:val="none"/>
        </w:rPr>
        <w:t>身份证明扫描件：</w:t>
      </w: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hAnsi="宋体" w:eastAsia="宋体"/>
          <w:color w:val="auto"/>
          <w:sz w:val="24"/>
          <w:szCs w:val="28"/>
          <w:highlight w:val="none"/>
          <w:u w:val="single"/>
          <w:lang w:val="zh-CN"/>
        </w:rPr>
      </w:pPr>
      <w:r>
        <w:rPr>
          <w:rFonts w:hint="eastAsia" w:hAnsi="宋体" w:eastAsia="宋体"/>
          <w:color w:val="auto"/>
          <w:sz w:val="24"/>
          <w:szCs w:val="28"/>
          <w:highlight w:val="none"/>
        </w:rPr>
        <w:t>授权代表联系方式：</w:t>
      </w:r>
      <w:r>
        <w:rPr>
          <w:rFonts w:hint="eastAsia" w:hAnsi="宋体" w:eastAsia="宋体"/>
          <w:color w:val="auto"/>
          <w:sz w:val="24"/>
          <w:szCs w:val="28"/>
          <w:highlight w:val="none"/>
          <w:u w:val="single"/>
        </w:rPr>
        <w:t xml:space="preserve">          （请填写手机号码）</w:t>
      </w:r>
    </w:p>
    <w:p>
      <w:pPr>
        <w:spacing w:line="360" w:lineRule="auto"/>
        <w:ind w:firstLine="435"/>
        <w:rPr>
          <w:rFonts w:hAnsi="宋体" w:eastAsia="宋体"/>
          <w:color w:val="auto"/>
          <w:sz w:val="24"/>
          <w:szCs w:val="28"/>
          <w:highlight w:val="none"/>
          <w:lang w:val="zh-CN"/>
        </w:rPr>
      </w:pPr>
    </w:p>
    <w:p>
      <w:pPr>
        <w:spacing w:line="360" w:lineRule="auto"/>
        <w:ind w:firstLine="435"/>
        <w:rPr>
          <w:rFonts w:ascii="宋体" w:hAnsi="宋体" w:eastAsia="宋体"/>
          <w:color w:val="auto"/>
          <w:sz w:val="24"/>
          <w:szCs w:val="28"/>
          <w:highlight w:val="none"/>
        </w:rPr>
      </w:pPr>
      <w:r>
        <w:rPr>
          <w:rFonts w:hint="eastAsia" w:asciiTheme="minorEastAsia" w:hAnsiTheme="minorEastAsia" w:eastAsiaTheme="minorEastAsia"/>
          <w:color w:val="auto"/>
          <w:sz w:val="24"/>
          <w:highlight w:val="none"/>
        </w:rPr>
        <w:t>特此</w:t>
      </w:r>
      <w:r>
        <w:rPr>
          <w:rFonts w:hint="eastAsia" w:ascii="宋体" w:hAnsi="宋体" w:eastAsia="宋体"/>
          <w:color w:val="auto"/>
          <w:sz w:val="24"/>
          <w:szCs w:val="28"/>
          <w:highlight w:val="none"/>
        </w:rPr>
        <w:t>声明。</w:t>
      </w:r>
    </w:p>
    <w:p>
      <w:pPr>
        <w:spacing w:line="360" w:lineRule="auto"/>
        <w:rPr>
          <w:rFonts w:ascii="宋体" w:hAnsi="宋体" w:eastAsia="宋体"/>
          <w:color w:val="auto"/>
          <w:sz w:val="24"/>
          <w:szCs w:val="28"/>
          <w:highlight w:val="none"/>
        </w:rPr>
      </w:pPr>
    </w:p>
    <w:p>
      <w:pPr>
        <w:spacing w:line="360" w:lineRule="auto"/>
        <w:ind w:firstLine="435"/>
        <w:jc w:val="center"/>
        <w:rPr>
          <w:rFonts w:ascii="宋体" w:hAnsi="宋体" w:eastAsia="宋体"/>
          <w:bCs/>
          <w:color w:val="auto"/>
          <w:sz w:val="24"/>
          <w:szCs w:val="28"/>
          <w:highlight w:val="none"/>
        </w:rPr>
      </w:pPr>
      <w:r>
        <w:rPr>
          <w:rFonts w:hint="eastAsia" w:ascii="宋体" w:hAnsi="宋体" w:eastAsia="宋体"/>
          <w:bCs/>
          <w:color w:val="auto"/>
          <w:sz w:val="24"/>
          <w:szCs w:val="28"/>
          <w:highlight w:val="none"/>
        </w:rPr>
        <w:t>投标人电子签章：</w:t>
      </w:r>
      <w:r>
        <w:rPr>
          <w:rFonts w:hint="eastAsia" w:ascii="宋体" w:hAnsi="宋体" w:eastAsia="宋体"/>
          <w:bCs/>
          <w:color w:val="auto"/>
          <w:sz w:val="24"/>
          <w:szCs w:val="28"/>
          <w:highlight w:val="none"/>
          <w:u w:val="single"/>
        </w:rPr>
        <w:t xml:space="preserve">                    </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olor w:val="auto"/>
          <w:sz w:val="24"/>
          <w:szCs w:val="28"/>
          <w:highlight w:val="none"/>
          <w:lang w:val="en-US" w:eastAsia="zh-CN"/>
        </w:rPr>
        <w:t xml:space="preserve">                            </w:t>
      </w:r>
      <w:r>
        <w:rPr>
          <w:rFonts w:hint="eastAsia" w:ascii="宋体" w:hAnsi="宋体" w:eastAsia="宋体"/>
          <w:color w:val="auto"/>
          <w:sz w:val="24"/>
          <w:szCs w:val="28"/>
          <w:highlight w:val="none"/>
        </w:rPr>
        <w:t>日          期：</w:t>
      </w:r>
      <w:r>
        <w:rPr>
          <w:rFonts w:hint="eastAsia" w:ascii="宋体" w:hAnsi="宋体" w:eastAsia="宋体"/>
          <w:b/>
          <w:bCs/>
          <w:color w:val="auto"/>
          <w:sz w:val="24"/>
          <w:szCs w:val="28"/>
          <w:highlight w:val="none"/>
          <w:u w:val="single"/>
        </w:rPr>
        <w:t xml:space="preserve">                 </w:t>
      </w:r>
      <w:r>
        <w:rPr>
          <w:rFonts w:hint="eastAsia" w:ascii="宋体" w:hAnsi="宋体" w:eastAsia="宋体"/>
          <w:b/>
          <w:bCs/>
          <w:color w:val="auto"/>
          <w:sz w:val="24"/>
          <w:szCs w:val="28"/>
          <w:highlight w:val="none"/>
          <w:u w:val="single"/>
          <w:lang w:val="en-US" w:eastAsia="zh-CN"/>
        </w:rPr>
        <w:t xml:space="preserve">  </w:t>
      </w:r>
      <w:r>
        <w:rPr>
          <w:rFonts w:hint="eastAsia" w:ascii="宋体" w:hAnsi="宋体" w:eastAsia="宋体"/>
          <w:b/>
          <w:bCs/>
          <w:color w:val="auto"/>
          <w:sz w:val="24"/>
          <w:szCs w:val="28"/>
          <w:highlight w:val="none"/>
          <w:u w:val="single"/>
        </w:rPr>
        <w:t xml:space="preserve"> </w:t>
      </w:r>
    </w:p>
    <w:p>
      <w:pPr>
        <w:spacing w:line="360" w:lineRule="auto"/>
        <w:ind w:firstLine="435"/>
        <w:rPr>
          <w:rFonts w:asciiTheme="minorEastAsia" w:hAnsiTheme="minorEastAsia" w:eastAsiaTheme="minorEastAsia"/>
          <w:color w:val="auto"/>
          <w:sz w:val="24"/>
          <w:highlight w:val="none"/>
        </w:rPr>
      </w:pPr>
    </w:p>
    <w:p>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1.本项目只允许有唯一的投标人授权代表，提供身份证明扫描件；</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2.法定代表人参加投标的无需提供授权书，提供身份证明扫描件。</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rPr>
      </w:pPr>
      <w:bookmarkStart w:id="218" w:name="_Toc31027"/>
      <w:bookmarkStart w:id="219" w:name="_Toc32226"/>
      <w:r>
        <w:rPr>
          <w:rFonts w:hint="eastAsia" w:asciiTheme="minorEastAsia" w:hAnsiTheme="minorEastAsia" w:eastAsiaTheme="minorEastAsia"/>
          <w:b/>
          <w:color w:val="auto"/>
          <w:sz w:val="24"/>
          <w:highlight w:val="none"/>
        </w:rPr>
        <w:t>五、投标分项报价表</w:t>
      </w:r>
      <w:bookmarkEnd w:id="218"/>
      <w:bookmarkEnd w:id="219"/>
    </w:p>
    <w:p>
      <w:pPr>
        <w:spacing w:line="360" w:lineRule="auto"/>
        <w:ind w:firstLine="435"/>
        <w:jc w:val="center"/>
        <w:rPr>
          <w:rFonts w:asciiTheme="minorEastAsia" w:hAnsiTheme="minorEastAsia" w:eastAsiaTheme="minorEastAsia"/>
          <w:b/>
          <w:color w:val="auto"/>
          <w:sz w:val="24"/>
          <w:highlight w:val="none"/>
        </w:rPr>
      </w:pPr>
      <w:r>
        <w:rPr>
          <w:rFonts w:hint="eastAsia" w:asciiTheme="minorEastAsia" w:hAnsiTheme="minorEastAsia" w:eastAsiaTheme="minorEastAsia"/>
          <w:i/>
          <w:color w:val="auto"/>
          <w:sz w:val="24"/>
          <w:highlight w:val="none"/>
        </w:rPr>
        <w:t>（仅供参考，投标人可自行制作格式）</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7"/>
        <w:gridCol w:w="3409"/>
        <w:gridCol w:w="1488"/>
        <w:gridCol w:w="1862"/>
        <w:gridCol w:w="1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464"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序号</w:t>
            </w:r>
          </w:p>
        </w:tc>
        <w:tc>
          <w:tcPr>
            <w:tcW w:w="1824"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服务内容</w:t>
            </w:r>
          </w:p>
        </w:tc>
        <w:tc>
          <w:tcPr>
            <w:tcW w:w="796"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项</w:t>
            </w:r>
          </w:p>
        </w:tc>
        <w:tc>
          <w:tcPr>
            <w:tcW w:w="995"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单价</w:t>
            </w:r>
          </w:p>
        </w:tc>
        <w:tc>
          <w:tcPr>
            <w:tcW w:w="920"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小计金额（元）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tcBorders>
              <w:bottom w:val="single" w:color="auto" w:sz="4" w:space="0"/>
            </w:tcBorders>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1824" w:type="pct"/>
            <w:vAlign w:val="center"/>
          </w:tcPr>
          <w:p>
            <w:pPr>
              <w:jc w:val="center"/>
              <w:rPr>
                <w:rFonts w:asciiTheme="minorEastAsia" w:hAnsiTheme="minorEastAsia" w:eastAsiaTheme="minorEastAsia"/>
                <w:color w:val="auto"/>
                <w:sz w:val="24"/>
                <w:highlight w:val="none"/>
              </w:rPr>
            </w:pPr>
          </w:p>
        </w:tc>
        <w:tc>
          <w:tcPr>
            <w:tcW w:w="796" w:type="pct"/>
            <w:vAlign w:val="center"/>
          </w:tcPr>
          <w:p>
            <w:pPr>
              <w:jc w:val="center"/>
              <w:rPr>
                <w:rFonts w:asciiTheme="minorEastAsia" w:hAnsiTheme="minorEastAsia" w:eastAsiaTheme="minorEastAsia"/>
                <w:color w:val="auto"/>
                <w:sz w:val="24"/>
                <w:highlight w:val="none"/>
              </w:rPr>
            </w:pPr>
          </w:p>
        </w:tc>
        <w:tc>
          <w:tcPr>
            <w:tcW w:w="995" w:type="pct"/>
            <w:vAlign w:val="center"/>
          </w:tcPr>
          <w:p>
            <w:pPr>
              <w:jc w:val="center"/>
              <w:rPr>
                <w:rFonts w:asciiTheme="minorEastAsia" w:hAnsiTheme="minorEastAsia" w:eastAsiaTheme="minorEastAsia"/>
                <w:color w:val="auto"/>
                <w:sz w:val="24"/>
                <w:highlight w:val="none"/>
              </w:rPr>
            </w:pPr>
          </w:p>
        </w:tc>
        <w:tc>
          <w:tcPr>
            <w:tcW w:w="920"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824" w:type="pct"/>
            <w:vAlign w:val="center"/>
          </w:tcPr>
          <w:p>
            <w:pPr>
              <w:jc w:val="center"/>
              <w:rPr>
                <w:rFonts w:asciiTheme="minorEastAsia" w:hAnsiTheme="minorEastAsia" w:eastAsiaTheme="minorEastAsia"/>
                <w:color w:val="auto"/>
                <w:sz w:val="24"/>
                <w:highlight w:val="none"/>
              </w:rPr>
            </w:pPr>
          </w:p>
        </w:tc>
        <w:tc>
          <w:tcPr>
            <w:tcW w:w="796" w:type="pct"/>
            <w:vAlign w:val="center"/>
          </w:tcPr>
          <w:p>
            <w:pPr>
              <w:jc w:val="center"/>
              <w:rPr>
                <w:rFonts w:asciiTheme="minorEastAsia" w:hAnsiTheme="minorEastAsia" w:eastAsiaTheme="minorEastAsia"/>
                <w:color w:val="auto"/>
                <w:sz w:val="24"/>
                <w:highlight w:val="none"/>
              </w:rPr>
            </w:pPr>
          </w:p>
        </w:tc>
        <w:tc>
          <w:tcPr>
            <w:tcW w:w="995" w:type="pct"/>
            <w:vAlign w:val="center"/>
          </w:tcPr>
          <w:p>
            <w:pPr>
              <w:jc w:val="center"/>
              <w:rPr>
                <w:rFonts w:asciiTheme="minorEastAsia" w:hAnsiTheme="minorEastAsia" w:eastAsiaTheme="minorEastAsia"/>
                <w:color w:val="auto"/>
                <w:sz w:val="24"/>
                <w:highlight w:val="none"/>
              </w:rPr>
            </w:pPr>
          </w:p>
        </w:tc>
        <w:tc>
          <w:tcPr>
            <w:tcW w:w="920"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1824" w:type="pct"/>
            <w:vAlign w:val="center"/>
          </w:tcPr>
          <w:p>
            <w:pPr>
              <w:jc w:val="center"/>
              <w:rPr>
                <w:rFonts w:asciiTheme="minorEastAsia" w:hAnsiTheme="minorEastAsia" w:eastAsiaTheme="minorEastAsia"/>
                <w:color w:val="auto"/>
                <w:sz w:val="24"/>
                <w:highlight w:val="none"/>
              </w:rPr>
            </w:pPr>
          </w:p>
        </w:tc>
        <w:tc>
          <w:tcPr>
            <w:tcW w:w="796" w:type="pct"/>
            <w:vAlign w:val="center"/>
          </w:tcPr>
          <w:p>
            <w:pPr>
              <w:jc w:val="center"/>
              <w:rPr>
                <w:rFonts w:asciiTheme="minorEastAsia" w:hAnsiTheme="minorEastAsia" w:eastAsiaTheme="minorEastAsia"/>
                <w:color w:val="auto"/>
                <w:sz w:val="24"/>
                <w:highlight w:val="none"/>
              </w:rPr>
            </w:pPr>
          </w:p>
        </w:tc>
        <w:tc>
          <w:tcPr>
            <w:tcW w:w="995" w:type="pct"/>
            <w:vAlign w:val="center"/>
          </w:tcPr>
          <w:p>
            <w:pPr>
              <w:jc w:val="center"/>
              <w:rPr>
                <w:rFonts w:asciiTheme="minorEastAsia" w:hAnsiTheme="minorEastAsia" w:eastAsiaTheme="minorEastAsia"/>
                <w:color w:val="auto"/>
                <w:sz w:val="24"/>
                <w:highlight w:val="none"/>
              </w:rPr>
            </w:pPr>
          </w:p>
        </w:tc>
        <w:tc>
          <w:tcPr>
            <w:tcW w:w="920"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w:t>
            </w:r>
          </w:p>
        </w:tc>
        <w:tc>
          <w:tcPr>
            <w:tcW w:w="1824" w:type="pct"/>
            <w:vAlign w:val="center"/>
          </w:tcPr>
          <w:p>
            <w:pPr>
              <w:jc w:val="center"/>
              <w:rPr>
                <w:rFonts w:asciiTheme="minorEastAsia" w:hAnsiTheme="minorEastAsia" w:eastAsiaTheme="minorEastAsia"/>
                <w:color w:val="auto"/>
                <w:sz w:val="24"/>
                <w:highlight w:val="none"/>
              </w:rPr>
            </w:pPr>
          </w:p>
        </w:tc>
        <w:tc>
          <w:tcPr>
            <w:tcW w:w="796" w:type="pct"/>
            <w:vAlign w:val="center"/>
          </w:tcPr>
          <w:p>
            <w:pPr>
              <w:jc w:val="center"/>
              <w:rPr>
                <w:rFonts w:asciiTheme="minorEastAsia" w:hAnsiTheme="minorEastAsia" w:eastAsiaTheme="minorEastAsia"/>
                <w:color w:val="auto"/>
                <w:sz w:val="24"/>
                <w:highlight w:val="none"/>
              </w:rPr>
            </w:pPr>
          </w:p>
        </w:tc>
        <w:tc>
          <w:tcPr>
            <w:tcW w:w="995" w:type="pct"/>
            <w:vAlign w:val="center"/>
          </w:tcPr>
          <w:p>
            <w:pPr>
              <w:jc w:val="center"/>
              <w:rPr>
                <w:rFonts w:asciiTheme="minorEastAsia" w:hAnsiTheme="minorEastAsia" w:eastAsiaTheme="minorEastAsia"/>
                <w:color w:val="auto"/>
                <w:sz w:val="24"/>
                <w:highlight w:val="none"/>
              </w:rPr>
            </w:pPr>
          </w:p>
        </w:tc>
        <w:tc>
          <w:tcPr>
            <w:tcW w:w="920"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Theme="minorEastAsia" w:hAnsiTheme="minorEastAsia" w:eastAsiaTheme="minorEastAsia"/>
                <w:color w:val="auto"/>
                <w:sz w:val="24"/>
                <w:highlight w:val="none"/>
              </w:rPr>
            </w:pPr>
          </w:p>
        </w:tc>
        <w:tc>
          <w:tcPr>
            <w:tcW w:w="1824" w:type="pct"/>
            <w:vAlign w:val="center"/>
          </w:tcPr>
          <w:p>
            <w:pPr>
              <w:pStyle w:val="37"/>
              <w:ind w:left="-108"/>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其他费用</w:t>
            </w:r>
          </w:p>
        </w:tc>
        <w:tc>
          <w:tcPr>
            <w:tcW w:w="796" w:type="pct"/>
            <w:vAlign w:val="center"/>
          </w:tcPr>
          <w:p>
            <w:pPr>
              <w:jc w:val="center"/>
              <w:rPr>
                <w:rFonts w:asciiTheme="minorEastAsia" w:hAnsiTheme="minorEastAsia" w:eastAsiaTheme="minorEastAsia"/>
                <w:color w:val="auto"/>
                <w:sz w:val="24"/>
                <w:highlight w:val="none"/>
              </w:rPr>
            </w:pPr>
          </w:p>
        </w:tc>
        <w:tc>
          <w:tcPr>
            <w:tcW w:w="995" w:type="pct"/>
            <w:vAlign w:val="center"/>
          </w:tcPr>
          <w:p>
            <w:pPr>
              <w:jc w:val="center"/>
              <w:rPr>
                <w:rFonts w:asciiTheme="minorEastAsia" w:hAnsiTheme="minorEastAsia" w:eastAsiaTheme="minorEastAsia"/>
                <w:color w:val="auto"/>
                <w:sz w:val="24"/>
                <w:highlight w:val="none"/>
              </w:rPr>
            </w:pPr>
          </w:p>
        </w:tc>
        <w:tc>
          <w:tcPr>
            <w:tcW w:w="920"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Theme="minorEastAsia" w:hAnsiTheme="minorEastAsia" w:eastAsiaTheme="minorEastAsia"/>
                <w:color w:val="auto"/>
                <w:sz w:val="24"/>
                <w:highlight w:val="none"/>
              </w:rPr>
            </w:pPr>
          </w:p>
        </w:tc>
        <w:tc>
          <w:tcPr>
            <w:tcW w:w="1824" w:type="pct"/>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w:t>
            </w:r>
          </w:p>
        </w:tc>
        <w:tc>
          <w:tcPr>
            <w:tcW w:w="796" w:type="pct"/>
            <w:vAlign w:val="center"/>
          </w:tcPr>
          <w:p>
            <w:pPr>
              <w:jc w:val="center"/>
              <w:rPr>
                <w:rFonts w:asciiTheme="minorEastAsia" w:hAnsiTheme="minorEastAsia" w:eastAsiaTheme="minorEastAsia"/>
                <w:color w:val="auto"/>
                <w:sz w:val="24"/>
                <w:highlight w:val="none"/>
              </w:rPr>
            </w:pPr>
          </w:p>
        </w:tc>
        <w:tc>
          <w:tcPr>
            <w:tcW w:w="995" w:type="pct"/>
            <w:vAlign w:val="center"/>
          </w:tcPr>
          <w:p>
            <w:pPr>
              <w:jc w:val="center"/>
              <w:rPr>
                <w:rFonts w:asciiTheme="minorEastAsia" w:hAnsiTheme="minorEastAsia" w:eastAsiaTheme="minorEastAsia"/>
                <w:color w:val="auto"/>
                <w:sz w:val="24"/>
                <w:highlight w:val="none"/>
              </w:rPr>
            </w:pPr>
          </w:p>
        </w:tc>
        <w:tc>
          <w:tcPr>
            <w:tcW w:w="920"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080" w:type="pct"/>
            <w:gridSpan w:val="4"/>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b/>
                <w:color w:val="auto"/>
                <w:sz w:val="24"/>
                <w:highlight w:val="none"/>
              </w:rPr>
              <w:t>合计金额（元）</w:t>
            </w:r>
          </w:p>
        </w:tc>
        <w:tc>
          <w:tcPr>
            <w:tcW w:w="920" w:type="pct"/>
            <w:vAlign w:val="center"/>
          </w:tcPr>
          <w:p>
            <w:pPr>
              <w:jc w:val="center"/>
              <w:rPr>
                <w:rFonts w:asciiTheme="minorEastAsia" w:hAnsiTheme="minorEastAsia" w:eastAsiaTheme="minorEastAsia"/>
                <w:color w:val="auto"/>
                <w:sz w:val="24"/>
                <w:highlight w:val="none"/>
              </w:rPr>
            </w:pPr>
          </w:p>
        </w:tc>
      </w:tr>
    </w:tbl>
    <w:p>
      <w:pPr>
        <w:pStyle w:val="11"/>
        <w:spacing w:line="360" w:lineRule="auto"/>
        <w:rPr>
          <w:rFonts w:asciiTheme="minorEastAsia" w:hAnsiTheme="minorEastAsia" w:eastAsiaTheme="minorEastAsia"/>
          <w:b w:val="0"/>
          <w:bCs/>
          <w:color w:val="auto"/>
          <w:sz w:val="24"/>
          <w:szCs w:val="28"/>
          <w:highlight w:val="none"/>
        </w:rPr>
      </w:pPr>
      <w:r>
        <w:rPr>
          <w:rFonts w:hint="eastAsia" w:asciiTheme="minorEastAsia" w:hAnsiTheme="minorEastAsia" w:eastAsiaTheme="minorEastAsia"/>
          <w:b w:val="0"/>
          <w:color w:val="auto"/>
          <w:sz w:val="24"/>
          <w:highlight w:val="none"/>
        </w:rPr>
        <w:t>投标人电子签章：</w:t>
      </w:r>
    </w:p>
    <w:p>
      <w:pPr>
        <w:adjustRightInd w:val="0"/>
        <w:snapToGrid w:val="0"/>
        <w:spacing w:line="360" w:lineRule="auto"/>
        <w:rPr>
          <w:rFonts w:asciiTheme="minorEastAsia" w:hAnsiTheme="minorEastAsia" w:eastAsiaTheme="minorEastAsia"/>
          <w:b/>
          <w:bCs/>
          <w:color w:val="auto"/>
          <w:sz w:val="24"/>
          <w:szCs w:val="28"/>
          <w:highlight w:val="none"/>
        </w:rPr>
      </w:pPr>
    </w:p>
    <w:p>
      <w:pPr>
        <w:adjustRightInd w:val="0"/>
        <w:snapToGrid w:val="0"/>
        <w:spacing w:line="360" w:lineRule="auto"/>
        <w:rPr>
          <w:rFonts w:hint="eastAsia" w:asciiTheme="minorEastAsia" w:hAnsiTheme="minorEastAsia" w:eastAsiaTheme="minorEastAsia"/>
          <w:b/>
          <w:bCs/>
          <w:color w:val="auto"/>
          <w:sz w:val="24"/>
          <w:szCs w:val="28"/>
          <w:highlight w:val="none"/>
          <w:lang w:eastAsia="zh-CN"/>
        </w:rPr>
      </w:pPr>
      <w:r>
        <w:rPr>
          <w:rFonts w:hint="eastAsia" w:asciiTheme="minorEastAsia" w:hAnsiTheme="minorEastAsia" w:eastAsiaTheme="minorEastAsia"/>
          <w:b/>
          <w:bCs/>
          <w:color w:val="auto"/>
          <w:sz w:val="24"/>
          <w:szCs w:val="28"/>
          <w:highlight w:val="none"/>
          <w:lang w:eastAsia="zh-CN"/>
        </w:rPr>
        <w:t>注：</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所列服务为对应本项目需求的全部服务内容。如有漏项或缺项，投标人承担全部责任。</w:t>
      </w:r>
    </w:p>
    <w:p>
      <w:pPr>
        <w:pStyle w:val="2"/>
        <w:rPr>
          <w:rFonts w:hint="eastAsia" w:asciiTheme="minorEastAsia" w:hAnsiTheme="minorEastAsia" w:eastAsiaTheme="minorEastAsia"/>
          <w:color w:val="auto"/>
          <w:sz w:val="24"/>
          <w:highlight w:val="none"/>
        </w:rPr>
      </w:pPr>
    </w:p>
    <w:p>
      <w:pPr>
        <w:rPr>
          <w:rFonts w:hint="eastAsia" w:asciiTheme="minorEastAsia" w:hAnsiTheme="minorEastAsia" w:eastAsiaTheme="minorEastAsia"/>
          <w:b/>
          <w:color w:val="auto"/>
          <w:sz w:val="24"/>
          <w:highlight w:val="none"/>
        </w:rPr>
      </w:pPr>
      <w:bookmarkStart w:id="220" w:name="_Toc20329"/>
      <w:r>
        <w:rPr>
          <w:rFonts w:hint="eastAsia" w:asciiTheme="minorEastAsia" w:hAnsiTheme="minorEastAsia" w:eastAsiaTheme="minorEastAsia"/>
          <w:b/>
          <w:color w:val="auto"/>
          <w:sz w:val="24"/>
          <w:highlight w:val="none"/>
        </w:rPr>
        <w:br w:type="page"/>
      </w:r>
    </w:p>
    <w:p>
      <w:pPr>
        <w:spacing w:line="360" w:lineRule="auto"/>
        <w:jc w:val="center"/>
        <w:outlineLvl w:val="1"/>
        <w:rPr>
          <w:rFonts w:hint="default" w:asciiTheme="minorEastAsia" w:hAnsiTheme="minorEastAsia" w:eastAsiaTheme="minorEastAsia"/>
          <w:b/>
          <w:color w:val="auto"/>
          <w:sz w:val="24"/>
          <w:highlight w:val="none"/>
          <w:lang w:val="en-US" w:eastAsia="zh-CN"/>
        </w:rPr>
      </w:pPr>
      <w:bookmarkStart w:id="221" w:name="_Toc15209"/>
      <w:r>
        <w:rPr>
          <w:rFonts w:hint="eastAsia" w:asciiTheme="minorEastAsia" w:hAnsiTheme="minorEastAsia" w:eastAsiaTheme="minorEastAsia"/>
          <w:b/>
          <w:color w:val="auto"/>
          <w:sz w:val="24"/>
          <w:highlight w:val="none"/>
        </w:rPr>
        <w:t>六、投标响应表</w:t>
      </w:r>
      <w:bookmarkEnd w:id="220"/>
      <w:bookmarkEnd w:id="221"/>
    </w:p>
    <w:p>
      <w:pPr>
        <w:spacing w:line="360" w:lineRule="auto"/>
        <w:ind w:firstLine="435"/>
        <w:jc w:val="center"/>
        <w:rPr>
          <w:rFonts w:asciiTheme="minorEastAsia" w:hAnsiTheme="minorEastAsia" w:eastAsiaTheme="minorEastAsia"/>
          <w:b/>
          <w:color w:val="000000" w:themeColor="text1"/>
          <w:sz w:val="24"/>
          <w14:textFill>
            <w14:solidFill>
              <w14:schemeClr w14:val="tx1"/>
            </w14:solidFill>
          </w14:textFill>
        </w:rPr>
      </w:pPr>
      <w:r>
        <w:rPr>
          <w:rFonts w:hint="eastAsia" w:asciiTheme="minorEastAsia" w:hAnsiTheme="minorEastAsia" w:eastAsiaTheme="minorEastAsia"/>
          <w:i/>
          <w:color w:val="000000" w:themeColor="text1"/>
          <w:sz w:val="24"/>
          <w14:textFill>
            <w14:solidFill>
              <w14:schemeClr w14:val="tx1"/>
            </w14:solidFill>
          </w14:textFill>
        </w:rPr>
        <w:t>（仅供参考，投标人可自行制作格式）</w:t>
      </w:r>
    </w:p>
    <w:tbl>
      <w:tblPr>
        <w:tblStyle w:val="21"/>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3109"/>
        <w:gridCol w:w="1357"/>
        <w:gridCol w:w="1698"/>
        <w:gridCol w:w="1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790" w:type="dxa"/>
            <w:vAlign w:val="center"/>
          </w:tcPr>
          <w:p>
            <w:pPr>
              <w:jc w:val="center"/>
              <w:rPr>
                <w:rFonts w:asciiTheme="minorEastAsia" w:hAnsiTheme="minorEastAsia" w:eastAsiaTheme="minorEastAsia"/>
                <w:b/>
                <w:color w:val="000000" w:themeColor="text1"/>
                <w:sz w:val="24"/>
                <w14:textFill>
                  <w14:solidFill>
                    <w14:schemeClr w14:val="tx1"/>
                  </w14:solidFill>
                </w14:textFill>
              </w:rPr>
            </w:pPr>
            <w:r>
              <w:rPr>
                <w:rFonts w:hint="eastAsia" w:asciiTheme="minorEastAsia" w:hAnsiTheme="minorEastAsia" w:eastAsiaTheme="minorEastAsia"/>
                <w:b/>
                <w:color w:val="000000" w:themeColor="text1"/>
                <w:sz w:val="24"/>
                <w14:textFill>
                  <w14:solidFill>
                    <w14:schemeClr w14:val="tx1"/>
                  </w14:solidFill>
                </w14:textFill>
              </w:rPr>
              <w:t>序号</w:t>
            </w:r>
          </w:p>
        </w:tc>
        <w:tc>
          <w:tcPr>
            <w:tcW w:w="3109" w:type="dxa"/>
            <w:vAlign w:val="center"/>
          </w:tcPr>
          <w:p>
            <w:pPr>
              <w:jc w:val="center"/>
              <w:rPr>
                <w:rFonts w:asciiTheme="minorEastAsia" w:hAnsiTheme="minorEastAsia" w:eastAsiaTheme="minorEastAsia"/>
                <w:b/>
                <w:color w:val="000000" w:themeColor="text1"/>
                <w:sz w:val="24"/>
                <w14:textFill>
                  <w14:solidFill>
                    <w14:schemeClr w14:val="tx1"/>
                  </w14:solidFill>
                </w14:textFill>
              </w:rPr>
            </w:pPr>
            <w:r>
              <w:rPr>
                <w:rFonts w:hint="eastAsia" w:asciiTheme="minorEastAsia" w:hAnsiTheme="minorEastAsia" w:eastAsiaTheme="minorEastAsia"/>
                <w:b/>
                <w:color w:val="000000" w:themeColor="text1"/>
                <w:sz w:val="24"/>
                <w14:textFill>
                  <w14:solidFill>
                    <w14:schemeClr w14:val="tx1"/>
                  </w14:solidFill>
                </w14:textFill>
              </w:rPr>
              <w:t>服务内容</w:t>
            </w:r>
          </w:p>
        </w:tc>
        <w:tc>
          <w:tcPr>
            <w:tcW w:w="1357" w:type="dxa"/>
            <w:vAlign w:val="center"/>
          </w:tcPr>
          <w:p>
            <w:pPr>
              <w:jc w:val="center"/>
              <w:rPr>
                <w:rFonts w:asciiTheme="minorEastAsia" w:hAnsiTheme="minorEastAsia" w:eastAsiaTheme="minorEastAsia"/>
                <w:b/>
                <w:color w:val="000000" w:themeColor="text1"/>
                <w:sz w:val="24"/>
                <w14:textFill>
                  <w14:solidFill>
                    <w14:schemeClr w14:val="tx1"/>
                  </w14:solidFill>
                </w14:textFill>
              </w:rPr>
            </w:pPr>
            <w:r>
              <w:rPr>
                <w:rFonts w:hint="eastAsia" w:asciiTheme="minorEastAsia" w:hAnsiTheme="minorEastAsia" w:eastAsiaTheme="minorEastAsia"/>
                <w:b/>
                <w:color w:val="000000" w:themeColor="text1"/>
                <w:sz w:val="24"/>
                <w14:textFill>
                  <w14:solidFill>
                    <w14:schemeClr w14:val="tx1"/>
                  </w14:solidFill>
                </w14:textFill>
              </w:rPr>
              <w:t>项</w:t>
            </w:r>
          </w:p>
        </w:tc>
        <w:tc>
          <w:tcPr>
            <w:tcW w:w="1698" w:type="dxa"/>
            <w:vAlign w:val="center"/>
          </w:tcPr>
          <w:p>
            <w:pPr>
              <w:jc w:val="center"/>
              <w:rPr>
                <w:rFonts w:asciiTheme="minorEastAsia" w:hAnsiTheme="minorEastAsia" w:eastAsiaTheme="minorEastAsia"/>
                <w:b/>
                <w:color w:val="000000" w:themeColor="text1"/>
                <w:sz w:val="24"/>
                <w14:textFill>
                  <w14:solidFill>
                    <w14:schemeClr w14:val="tx1"/>
                  </w14:solidFill>
                </w14:textFill>
              </w:rPr>
            </w:pPr>
            <w:r>
              <w:rPr>
                <w:rFonts w:hint="eastAsia" w:asciiTheme="minorEastAsia" w:hAnsiTheme="minorEastAsia" w:eastAsiaTheme="minorEastAsia"/>
                <w:b/>
                <w:color w:val="000000" w:themeColor="text1"/>
                <w:sz w:val="24"/>
                <w14:textFill>
                  <w14:solidFill>
                    <w14:schemeClr w14:val="tx1"/>
                  </w14:solidFill>
                </w14:textFill>
              </w:rPr>
              <w:t>单价</w:t>
            </w:r>
          </w:p>
        </w:tc>
        <w:tc>
          <w:tcPr>
            <w:tcW w:w="1568" w:type="dxa"/>
            <w:vAlign w:val="center"/>
          </w:tcPr>
          <w:p>
            <w:pPr>
              <w:jc w:val="center"/>
              <w:rPr>
                <w:rFonts w:asciiTheme="minorEastAsia" w:hAnsiTheme="minorEastAsia" w:eastAsiaTheme="minorEastAsia"/>
                <w:b/>
                <w:color w:val="000000" w:themeColor="text1"/>
                <w:sz w:val="24"/>
                <w14:textFill>
                  <w14:solidFill>
                    <w14:schemeClr w14:val="tx1"/>
                  </w14:solidFill>
                </w14:textFill>
              </w:rPr>
            </w:pPr>
            <w:r>
              <w:rPr>
                <w:rFonts w:hint="eastAsia" w:asciiTheme="minorEastAsia" w:hAnsiTheme="minorEastAsia" w:eastAsiaTheme="minorEastAsia"/>
                <w:b/>
                <w:color w:val="000000" w:themeColor="text1"/>
                <w:sz w:val="24"/>
                <w14:textFill>
                  <w14:solidFill>
                    <w14:schemeClr w14:val="tx1"/>
                  </w14:solidFill>
                </w14:textFill>
              </w:rPr>
              <w:t>小计金额（元）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90" w:type="dxa"/>
            <w:tcBorders>
              <w:bottom w:val="single" w:color="auto" w:sz="4" w:space="0"/>
            </w:tcBorders>
            <w:vAlign w:val="center"/>
          </w:tcPr>
          <w:p>
            <w:pPr>
              <w:jc w:val="center"/>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w:t>
            </w:r>
          </w:p>
        </w:tc>
        <w:tc>
          <w:tcPr>
            <w:tcW w:w="3109" w:type="dxa"/>
            <w:vAlign w:val="center"/>
          </w:tcPr>
          <w:p>
            <w:pPr>
              <w:jc w:val="center"/>
              <w:rPr>
                <w:rFonts w:asciiTheme="minorEastAsia" w:hAnsiTheme="minorEastAsia" w:eastAsiaTheme="minorEastAsia"/>
                <w:color w:val="000000" w:themeColor="text1"/>
                <w:sz w:val="24"/>
                <w14:textFill>
                  <w14:solidFill>
                    <w14:schemeClr w14:val="tx1"/>
                  </w14:solidFill>
                </w14:textFill>
              </w:rPr>
            </w:pPr>
          </w:p>
        </w:tc>
        <w:tc>
          <w:tcPr>
            <w:tcW w:w="1357" w:type="dxa"/>
            <w:vAlign w:val="center"/>
          </w:tcPr>
          <w:p>
            <w:pPr>
              <w:jc w:val="center"/>
              <w:rPr>
                <w:rFonts w:asciiTheme="minorEastAsia" w:hAnsiTheme="minorEastAsia" w:eastAsiaTheme="minorEastAsia"/>
                <w:color w:val="000000" w:themeColor="text1"/>
                <w:sz w:val="24"/>
                <w14:textFill>
                  <w14:solidFill>
                    <w14:schemeClr w14:val="tx1"/>
                  </w14:solidFill>
                </w14:textFill>
              </w:rPr>
            </w:pPr>
          </w:p>
        </w:tc>
        <w:tc>
          <w:tcPr>
            <w:tcW w:w="1698" w:type="dxa"/>
            <w:vAlign w:val="center"/>
          </w:tcPr>
          <w:p>
            <w:pPr>
              <w:jc w:val="center"/>
              <w:rPr>
                <w:rFonts w:asciiTheme="minorEastAsia" w:hAnsiTheme="minorEastAsia" w:eastAsiaTheme="minorEastAsia"/>
                <w:color w:val="000000" w:themeColor="text1"/>
                <w:sz w:val="24"/>
                <w14:textFill>
                  <w14:solidFill>
                    <w14:schemeClr w14:val="tx1"/>
                  </w14:solidFill>
                </w14:textFill>
              </w:rPr>
            </w:pPr>
          </w:p>
        </w:tc>
        <w:tc>
          <w:tcPr>
            <w:tcW w:w="1568" w:type="dxa"/>
            <w:vAlign w:val="center"/>
          </w:tcPr>
          <w:p>
            <w:pPr>
              <w:jc w:val="center"/>
              <w:rPr>
                <w:rFonts w:asciiTheme="minorEastAsia" w:hAnsiTheme="minorEastAsia" w:eastAsiaTheme="minorEastAsia"/>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90" w:type="dxa"/>
            <w:vAlign w:val="center"/>
          </w:tcPr>
          <w:p>
            <w:pPr>
              <w:jc w:val="center"/>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p>
        </w:tc>
        <w:tc>
          <w:tcPr>
            <w:tcW w:w="3109" w:type="dxa"/>
            <w:vAlign w:val="center"/>
          </w:tcPr>
          <w:p>
            <w:pPr>
              <w:jc w:val="center"/>
              <w:rPr>
                <w:rFonts w:asciiTheme="minorEastAsia" w:hAnsiTheme="minorEastAsia" w:eastAsiaTheme="minorEastAsia"/>
                <w:color w:val="000000" w:themeColor="text1"/>
                <w:sz w:val="24"/>
                <w14:textFill>
                  <w14:solidFill>
                    <w14:schemeClr w14:val="tx1"/>
                  </w14:solidFill>
                </w14:textFill>
              </w:rPr>
            </w:pPr>
          </w:p>
        </w:tc>
        <w:tc>
          <w:tcPr>
            <w:tcW w:w="1357" w:type="dxa"/>
            <w:vAlign w:val="center"/>
          </w:tcPr>
          <w:p>
            <w:pPr>
              <w:jc w:val="center"/>
              <w:rPr>
                <w:rFonts w:asciiTheme="minorEastAsia" w:hAnsiTheme="minorEastAsia" w:eastAsiaTheme="minorEastAsia"/>
                <w:color w:val="000000" w:themeColor="text1"/>
                <w:sz w:val="24"/>
                <w14:textFill>
                  <w14:solidFill>
                    <w14:schemeClr w14:val="tx1"/>
                  </w14:solidFill>
                </w14:textFill>
              </w:rPr>
            </w:pPr>
          </w:p>
        </w:tc>
        <w:tc>
          <w:tcPr>
            <w:tcW w:w="1698" w:type="dxa"/>
            <w:vAlign w:val="center"/>
          </w:tcPr>
          <w:p>
            <w:pPr>
              <w:jc w:val="center"/>
              <w:rPr>
                <w:rFonts w:asciiTheme="minorEastAsia" w:hAnsiTheme="minorEastAsia" w:eastAsiaTheme="minorEastAsia"/>
                <w:color w:val="000000" w:themeColor="text1"/>
                <w:sz w:val="24"/>
                <w14:textFill>
                  <w14:solidFill>
                    <w14:schemeClr w14:val="tx1"/>
                  </w14:solidFill>
                </w14:textFill>
              </w:rPr>
            </w:pPr>
          </w:p>
        </w:tc>
        <w:tc>
          <w:tcPr>
            <w:tcW w:w="1568" w:type="dxa"/>
            <w:vAlign w:val="center"/>
          </w:tcPr>
          <w:p>
            <w:pPr>
              <w:jc w:val="center"/>
              <w:rPr>
                <w:rFonts w:asciiTheme="minorEastAsia" w:hAnsiTheme="minorEastAsia" w:eastAsiaTheme="minorEastAsia"/>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90" w:type="dxa"/>
            <w:vAlign w:val="center"/>
          </w:tcPr>
          <w:p>
            <w:pPr>
              <w:jc w:val="center"/>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3</w:t>
            </w:r>
          </w:p>
        </w:tc>
        <w:tc>
          <w:tcPr>
            <w:tcW w:w="3109" w:type="dxa"/>
            <w:vAlign w:val="center"/>
          </w:tcPr>
          <w:p>
            <w:pPr>
              <w:jc w:val="center"/>
              <w:rPr>
                <w:rFonts w:asciiTheme="minorEastAsia" w:hAnsiTheme="minorEastAsia" w:eastAsiaTheme="minorEastAsia"/>
                <w:color w:val="000000" w:themeColor="text1"/>
                <w:sz w:val="24"/>
                <w14:textFill>
                  <w14:solidFill>
                    <w14:schemeClr w14:val="tx1"/>
                  </w14:solidFill>
                </w14:textFill>
              </w:rPr>
            </w:pPr>
          </w:p>
        </w:tc>
        <w:tc>
          <w:tcPr>
            <w:tcW w:w="1357" w:type="dxa"/>
            <w:vAlign w:val="center"/>
          </w:tcPr>
          <w:p>
            <w:pPr>
              <w:jc w:val="center"/>
              <w:rPr>
                <w:rFonts w:asciiTheme="minorEastAsia" w:hAnsiTheme="minorEastAsia" w:eastAsiaTheme="minorEastAsia"/>
                <w:color w:val="000000" w:themeColor="text1"/>
                <w:sz w:val="24"/>
                <w14:textFill>
                  <w14:solidFill>
                    <w14:schemeClr w14:val="tx1"/>
                  </w14:solidFill>
                </w14:textFill>
              </w:rPr>
            </w:pPr>
          </w:p>
        </w:tc>
        <w:tc>
          <w:tcPr>
            <w:tcW w:w="1698" w:type="dxa"/>
            <w:vAlign w:val="center"/>
          </w:tcPr>
          <w:p>
            <w:pPr>
              <w:jc w:val="center"/>
              <w:rPr>
                <w:rFonts w:asciiTheme="minorEastAsia" w:hAnsiTheme="minorEastAsia" w:eastAsiaTheme="minorEastAsia"/>
                <w:color w:val="000000" w:themeColor="text1"/>
                <w:sz w:val="24"/>
                <w14:textFill>
                  <w14:solidFill>
                    <w14:schemeClr w14:val="tx1"/>
                  </w14:solidFill>
                </w14:textFill>
              </w:rPr>
            </w:pPr>
          </w:p>
        </w:tc>
        <w:tc>
          <w:tcPr>
            <w:tcW w:w="1568" w:type="dxa"/>
            <w:vAlign w:val="center"/>
          </w:tcPr>
          <w:p>
            <w:pPr>
              <w:jc w:val="center"/>
              <w:rPr>
                <w:rFonts w:asciiTheme="minorEastAsia" w:hAnsiTheme="minorEastAsia" w:eastAsiaTheme="minorEastAsia"/>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90" w:type="dxa"/>
            <w:vAlign w:val="center"/>
          </w:tcPr>
          <w:p>
            <w:pPr>
              <w:jc w:val="center"/>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w:t>
            </w:r>
          </w:p>
        </w:tc>
        <w:tc>
          <w:tcPr>
            <w:tcW w:w="3109" w:type="dxa"/>
            <w:vAlign w:val="center"/>
          </w:tcPr>
          <w:p>
            <w:pPr>
              <w:jc w:val="center"/>
              <w:rPr>
                <w:rFonts w:asciiTheme="minorEastAsia" w:hAnsiTheme="minorEastAsia" w:eastAsiaTheme="minorEastAsia"/>
                <w:color w:val="000000" w:themeColor="text1"/>
                <w:sz w:val="24"/>
                <w14:textFill>
                  <w14:solidFill>
                    <w14:schemeClr w14:val="tx1"/>
                  </w14:solidFill>
                </w14:textFill>
              </w:rPr>
            </w:pPr>
          </w:p>
        </w:tc>
        <w:tc>
          <w:tcPr>
            <w:tcW w:w="1357" w:type="dxa"/>
            <w:vAlign w:val="center"/>
          </w:tcPr>
          <w:p>
            <w:pPr>
              <w:jc w:val="center"/>
              <w:rPr>
                <w:rFonts w:asciiTheme="minorEastAsia" w:hAnsiTheme="minorEastAsia" w:eastAsiaTheme="minorEastAsia"/>
                <w:color w:val="000000" w:themeColor="text1"/>
                <w:sz w:val="24"/>
                <w14:textFill>
                  <w14:solidFill>
                    <w14:schemeClr w14:val="tx1"/>
                  </w14:solidFill>
                </w14:textFill>
              </w:rPr>
            </w:pPr>
          </w:p>
        </w:tc>
        <w:tc>
          <w:tcPr>
            <w:tcW w:w="1698" w:type="dxa"/>
            <w:vAlign w:val="center"/>
          </w:tcPr>
          <w:p>
            <w:pPr>
              <w:jc w:val="center"/>
              <w:rPr>
                <w:rFonts w:asciiTheme="minorEastAsia" w:hAnsiTheme="minorEastAsia" w:eastAsiaTheme="minorEastAsia"/>
                <w:color w:val="000000" w:themeColor="text1"/>
                <w:sz w:val="24"/>
                <w14:textFill>
                  <w14:solidFill>
                    <w14:schemeClr w14:val="tx1"/>
                  </w14:solidFill>
                </w14:textFill>
              </w:rPr>
            </w:pPr>
          </w:p>
        </w:tc>
        <w:tc>
          <w:tcPr>
            <w:tcW w:w="1568" w:type="dxa"/>
            <w:vAlign w:val="center"/>
          </w:tcPr>
          <w:p>
            <w:pPr>
              <w:jc w:val="center"/>
              <w:rPr>
                <w:rFonts w:asciiTheme="minorEastAsia" w:hAnsiTheme="minorEastAsia" w:eastAsiaTheme="minorEastAsia"/>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90" w:type="dxa"/>
            <w:vAlign w:val="center"/>
          </w:tcPr>
          <w:p>
            <w:pPr>
              <w:jc w:val="center"/>
              <w:rPr>
                <w:rFonts w:asciiTheme="minorEastAsia" w:hAnsiTheme="minorEastAsia" w:eastAsiaTheme="minorEastAsia"/>
                <w:color w:val="000000" w:themeColor="text1"/>
                <w:sz w:val="24"/>
                <w14:textFill>
                  <w14:solidFill>
                    <w14:schemeClr w14:val="tx1"/>
                  </w14:solidFill>
                </w14:textFill>
              </w:rPr>
            </w:pPr>
          </w:p>
        </w:tc>
        <w:tc>
          <w:tcPr>
            <w:tcW w:w="3109" w:type="dxa"/>
            <w:vAlign w:val="center"/>
          </w:tcPr>
          <w:p>
            <w:pPr>
              <w:pStyle w:val="37"/>
              <w:ind w:left="-108"/>
              <w:jc w:val="cente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其他费用</w:t>
            </w:r>
          </w:p>
        </w:tc>
        <w:tc>
          <w:tcPr>
            <w:tcW w:w="1357" w:type="dxa"/>
            <w:vAlign w:val="center"/>
          </w:tcPr>
          <w:p>
            <w:pPr>
              <w:jc w:val="center"/>
              <w:rPr>
                <w:rFonts w:asciiTheme="minorEastAsia" w:hAnsiTheme="minorEastAsia" w:eastAsiaTheme="minorEastAsia"/>
                <w:color w:val="000000" w:themeColor="text1"/>
                <w:sz w:val="24"/>
                <w14:textFill>
                  <w14:solidFill>
                    <w14:schemeClr w14:val="tx1"/>
                  </w14:solidFill>
                </w14:textFill>
              </w:rPr>
            </w:pPr>
          </w:p>
        </w:tc>
        <w:tc>
          <w:tcPr>
            <w:tcW w:w="1698" w:type="dxa"/>
            <w:vAlign w:val="center"/>
          </w:tcPr>
          <w:p>
            <w:pPr>
              <w:jc w:val="center"/>
              <w:rPr>
                <w:rFonts w:asciiTheme="minorEastAsia" w:hAnsiTheme="minorEastAsia" w:eastAsiaTheme="minorEastAsia"/>
                <w:color w:val="000000" w:themeColor="text1"/>
                <w:sz w:val="24"/>
                <w14:textFill>
                  <w14:solidFill>
                    <w14:schemeClr w14:val="tx1"/>
                  </w14:solidFill>
                </w14:textFill>
              </w:rPr>
            </w:pPr>
          </w:p>
        </w:tc>
        <w:tc>
          <w:tcPr>
            <w:tcW w:w="1568" w:type="dxa"/>
            <w:vAlign w:val="center"/>
          </w:tcPr>
          <w:p>
            <w:pPr>
              <w:jc w:val="center"/>
              <w:rPr>
                <w:rFonts w:asciiTheme="minorEastAsia" w:hAnsiTheme="minorEastAsia" w:eastAsiaTheme="minorEastAsia"/>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90" w:type="dxa"/>
            <w:vAlign w:val="center"/>
          </w:tcPr>
          <w:p>
            <w:pPr>
              <w:jc w:val="center"/>
              <w:rPr>
                <w:rFonts w:asciiTheme="minorEastAsia" w:hAnsiTheme="minorEastAsia" w:eastAsiaTheme="minorEastAsia"/>
                <w:color w:val="000000" w:themeColor="text1"/>
                <w:sz w:val="24"/>
                <w14:textFill>
                  <w14:solidFill>
                    <w14:schemeClr w14:val="tx1"/>
                  </w14:solidFill>
                </w14:textFill>
              </w:rPr>
            </w:pPr>
          </w:p>
        </w:tc>
        <w:tc>
          <w:tcPr>
            <w:tcW w:w="3109" w:type="dxa"/>
            <w:vAlign w:val="center"/>
          </w:tcPr>
          <w:p>
            <w:pPr>
              <w:jc w:val="center"/>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t>……</w:t>
            </w:r>
          </w:p>
        </w:tc>
        <w:tc>
          <w:tcPr>
            <w:tcW w:w="1357" w:type="dxa"/>
            <w:vAlign w:val="center"/>
          </w:tcPr>
          <w:p>
            <w:pPr>
              <w:jc w:val="center"/>
              <w:rPr>
                <w:rFonts w:asciiTheme="minorEastAsia" w:hAnsiTheme="minorEastAsia" w:eastAsiaTheme="minorEastAsia"/>
                <w:color w:val="000000" w:themeColor="text1"/>
                <w:sz w:val="24"/>
                <w14:textFill>
                  <w14:solidFill>
                    <w14:schemeClr w14:val="tx1"/>
                  </w14:solidFill>
                </w14:textFill>
              </w:rPr>
            </w:pPr>
          </w:p>
        </w:tc>
        <w:tc>
          <w:tcPr>
            <w:tcW w:w="1698" w:type="dxa"/>
            <w:vAlign w:val="center"/>
          </w:tcPr>
          <w:p>
            <w:pPr>
              <w:jc w:val="center"/>
              <w:rPr>
                <w:rFonts w:asciiTheme="minorEastAsia" w:hAnsiTheme="minorEastAsia" w:eastAsiaTheme="minorEastAsia"/>
                <w:color w:val="000000" w:themeColor="text1"/>
                <w:sz w:val="24"/>
                <w14:textFill>
                  <w14:solidFill>
                    <w14:schemeClr w14:val="tx1"/>
                  </w14:solidFill>
                </w14:textFill>
              </w:rPr>
            </w:pPr>
          </w:p>
        </w:tc>
        <w:tc>
          <w:tcPr>
            <w:tcW w:w="1568" w:type="dxa"/>
            <w:vAlign w:val="center"/>
          </w:tcPr>
          <w:p>
            <w:pPr>
              <w:jc w:val="center"/>
              <w:rPr>
                <w:rFonts w:asciiTheme="minorEastAsia" w:hAnsiTheme="minorEastAsia" w:eastAsiaTheme="minorEastAsia"/>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954" w:type="dxa"/>
            <w:gridSpan w:val="4"/>
            <w:vAlign w:val="center"/>
          </w:tcPr>
          <w:p>
            <w:pPr>
              <w:jc w:val="center"/>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b/>
                <w:color w:val="000000" w:themeColor="text1"/>
                <w:sz w:val="24"/>
                <w14:textFill>
                  <w14:solidFill>
                    <w14:schemeClr w14:val="tx1"/>
                  </w14:solidFill>
                </w14:textFill>
              </w:rPr>
              <w:t>合计金额（元）</w:t>
            </w:r>
          </w:p>
        </w:tc>
        <w:tc>
          <w:tcPr>
            <w:tcW w:w="1568" w:type="dxa"/>
            <w:vAlign w:val="center"/>
          </w:tcPr>
          <w:p>
            <w:pPr>
              <w:jc w:val="center"/>
              <w:rPr>
                <w:rFonts w:asciiTheme="minorEastAsia" w:hAnsiTheme="minorEastAsia" w:eastAsiaTheme="minorEastAsia"/>
                <w:color w:val="000000" w:themeColor="text1"/>
                <w:sz w:val="24"/>
                <w14:textFill>
                  <w14:solidFill>
                    <w14:schemeClr w14:val="tx1"/>
                  </w14:solidFill>
                </w14:textFill>
              </w:rPr>
            </w:pPr>
          </w:p>
        </w:tc>
      </w:tr>
    </w:tbl>
    <w:p>
      <w:pPr>
        <w:pStyle w:val="11"/>
        <w:spacing w:line="360" w:lineRule="auto"/>
        <w:rPr>
          <w:rFonts w:asciiTheme="minorEastAsia" w:hAnsiTheme="minorEastAsia" w:eastAsiaTheme="minorEastAsia"/>
          <w:b w:val="0"/>
          <w:bCs/>
          <w:color w:val="000000" w:themeColor="text1"/>
          <w:sz w:val="24"/>
          <w:szCs w:val="28"/>
          <w14:textFill>
            <w14:solidFill>
              <w14:schemeClr w14:val="tx1"/>
            </w14:solidFill>
          </w14:textFill>
        </w:rPr>
      </w:pPr>
      <w:r>
        <w:rPr>
          <w:rFonts w:hint="eastAsia" w:asciiTheme="minorEastAsia" w:hAnsiTheme="minorEastAsia" w:eastAsiaTheme="minorEastAsia"/>
          <w:b w:val="0"/>
          <w:color w:val="000000" w:themeColor="text1"/>
          <w:sz w:val="24"/>
          <w14:textFill>
            <w14:solidFill>
              <w14:schemeClr w14:val="tx1"/>
            </w14:solidFill>
          </w14:textFill>
        </w:rPr>
        <w:t>投标人电子签章：</w:t>
      </w:r>
    </w:p>
    <w:p>
      <w:pPr>
        <w:adjustRightInd w:val="0"/>
        <w:snapToGrid w:val="0"/>
        <w:spacing w:line="360" w:lineRule="auto"/>
        <w:rPr>
          <w:rFonts w:asciiTheme="minorEastAsia" w:hAnsiTheme="minorEastAsia" w:eastAsiaTheme="minorEastAsia"/>
          <w:b/>
          <w:bCs/>
          <w:color w:val="000000" w:themeColor="text1"/>
          <w:sz w:val="24"/>
          <w:szCs w:val="28"/>
          <w14:textFill>
            <w14:solidFill>
              <w14:schemeClr w14:val="tx1"/>
            </w14:solidFill>
          </w14:textFill>
        </w:rPr>
      </w:pPr>
    </w:p>
    <w:p>
      <w:pPr>
        <w:adjustRightInd w:val="0"/>
        <w:snapToGrid w:val="0"/>
        <w:spacing w:line="360" w:lineRule="auto"/>
        <w:rPr>
          <w:rFonts w:asciiTheme="minorEastAsia" w:hAnsiTheme="minorEastAsia" w:eastAsiaTheme="minorEastAsia"/>
          <w:b/>
          <w:bCs/>
          <w:color w:val="000000" w:themeColor="text1"/>
          <w:sz w:val="24"/>
          <w:szCs w:val="28"/>
          <w14:textFill>
            <w14:solidFill>
              <w14:schemeClr w14:val="tx1"/>
            </w14:solidFill>
          </w14:textFill>
        </w:rPr>
      </w:pPr>
      <w:r>
        <w:rPr>
          <w:rFonts w:hint="eastAsia" w:asciiTheme="minorEastAsia" w:hAnsiTheme="minorEastAsia" w:eastAsiaTheme="minorEastAsia"/>
          <w:b/>
          <w:bCs/>
          <w:color w:val="000000" w:themeColor="text1"/>
          <w:sz w:val="24"/>
          <w:szCs w:val="28"/>
          <w14:textFill>
            <w14:solidFill>
              <w14:schemeClr w14:val="tx1"/>
            </w14:solidFill>
          </w14:textFill>
        </w:rPr>
        <w:t>注：</w:t>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所列服务为对应本项目需求的全部服务内容。如有漏项或缺项，投标人承担全部责任。</w:t>
      </w:r>
    </w:p>
    <w:p>
      <w:pPr>
        <w:pStyle w:val="11"/>
        <w:spacing w:line="360" w:lineRule="auto"/>
        <w:rPr>
          <w:rFonts w:asciiTheme="minorEastAsia" w:hAnsiTheme="minorEastAsia" w:eastAsiaTheme="minorEastAsia"/>
          <w:b w:val="0"/>
          <w:color w:val="auto"/>
          <w:sz w:val="24"/>
          <w:highlight w:val="none"/>
        </w:rPr>
      </w:pPr>
      <w:r>
        <w:rPr>
          <w:rFonts w:asciiTheme="minorEastAsia" w:hAnsiTheme="minorEastAsia" w:eastAsiaTheme="minorEastAsia"/>
          <w:b w:val="0"/>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rPr>
      </w:pPr>
      <w:bookmarkStart w:id="222" w:name="_Toc11594"/>
      <w:bookmarkStart w:id="223" w:name="_Toc9864"/>
      <w:r>
        <w:rPr>
          <w:rFonts w:hint="eastAsia" w:asciiTheme="minorEastAsia" w:hAnsiTheme="minorEastAsia" w:eastAsiaTheme="minorEastAsia"/>
          <w:b/>
          <w:color w:val="auto"/>
          <w:sz w:val="24"/>
          <w:highlight w:val="none"/>
          <w:lang w:val="en-US" w:eastAsia="zh-CN"/>
        </w:rPr>
        <w:t>七</w:t>
      </w:r>
      <w:r>
        <w:rPr>
          <w:rFonts w:hint="eastAsia" w:asciiTheme="minorEastAsia" w:hAnsiTheme="minorEastAsia" w:eastAsiaTheme="minorEastAsia"/>
          <w:b/>
          <w:color w:val="auto"/>
          <w:sz w:val="24"/>
          <w:highlight w:val="none"/>
        </w:rPr>
        <w:t>、联合协议</w:t>
      </w:r>
      <w:bookmarkEnd w:id="222"/>
      <w:bookmarkEnd w:id="223"/>
    </w:p>
    <w:p>
      <w:pPr>
        <w:pStyle w:val="18"/>
        <w:spacing w:line="360" w:lineRule="auto"/>
        <w:rPr>
          <w:rFonts w:asciiTheme="minorEastAsia" w:hAnsiTheme="minorEastAsia" w:eastAsiaTheme="minorEastAsia"/>
          <w:color w:val="auto"/>
          <w:sz w:val="24"/>
          <w:highlight w:val="none"/>
        </w:rPr>
      </w:pPr>
      <w:r>
        <w:rPr>
          <w:rFonts w:hint="eastAsia" w:ascii="宋体" w:hAnsi="宋体" w:eastAsia="宋体"/>
          <w:b w:val="0"/>
          <w:i/>
          <w:color w:val="FF0000"/>
          <w:sz w:val="24"/>
          <w:highlight w:val="none"/>
        </w:rPr>
        <w:t>（不允许联合体投标或未组成联合体投标，不需此件</w:t>
      </w:r>
      <w:r>
        <w:rPr>
          <w:rFonts w:hint="eastAsia" w:ascii="宋体" w:hAnsi="宋体" w:eastAsia="宋体"/>
          <w:b w:val="0"/>
          <w:i/>
          <w:color w:val="FF0000"/>
          <w:sz w:val="24"/>
          <w:highlight w:val="none"/>
          <w:lang w:eastAsia="zh-CN"/>
        </w:rPr>
        <w:t>，</w:t>
      </w:r>
      <w:r>
        <w:rPr>
          <w:rFonts w:hint="eastAsia" w:ascii="宋体" w:hAnsi="宋体" w:eastAsia="宋体" w:cs="@仿宋_GB2312"/>
          <w:b w:val="0"/>
          <w:bCs w:val="0"/>
          <w:i/>
          <w:iCs/>
          <w:color w:val="FF0000"/>
          <w:kern w:val="2"/>
          <w:sz w:val="24"/>
          <w:szCs w:val="18"/>
          <w:highlight w:val="none"/>
          <w:lang w:val="en-US" w:eastAsia="zh-CN" w:bidi="ar-SA"/>
        </w:rPr>
        <w:t>请删去“联合协议”</w:t>
      </w:r>
      <w:r>
        <w:rPr>
          <w:rFonts w:hint="eastAsia" w:ascii="宋体" w:hAnsi="宋体" w:eastAsia="宋体"/>
          <w:b w:val="0"/>
          <w:i/>
          <w:color w:val="FF0000"/>
          <w:sz w:val="24"/>
          <w:highlight w:val="none"/>
        </w:rPr>
        <w:t>；允许联合体投标且投标人为联合体投标的，请将此件制成扫描件上传</w:t>
      </w:r>
      <w:r>
        <w:rPr>
          <w:rFonts w:hint="eastAsia" w:ascii="宋体" w:hAnsi="宋体" w:eastAsia="宋体"/>
          <w:b w:val="0"/>
          <w:i/>
          <w:color w:val="FF0000"/>
          <w:sz w:val="24"/>
          <w:highlight w:val="none"/>
          <w:lang w:eastAsia="zh-CN"/>
        </w:rPr>
        <w:t>，</w:t>
      </w:r>
      <w:r>
        <w:rPr>
          <w:rFonts w:hint="eastAsia" w:ascii="宋体" w:hAnsi="宋体" w:eastAsia="宋体"/>
          <w:b w:val="0"/>
          <w:i/>
          <w:color w:val="FF0000"/>
          <w:sz w:val="24"/>
          <w:highlight w:val="none"/>
          <w:lang w:val="en-US" w:eastAsia="zh-CN"/>
        </w:rPr>
        <w:t>同时删去本提示内容</w:t>
      </w:r>
      <w:r>
        <w:rPr>
          <w:rFonts w:hint="eastAsia" w:ascii="宋体" w:hAnsi="宋体" w:eastAsia="宋体"/>
          <w:b w:val="0"/>
          <w:i/>
          <w:color w:val="FF0000"/>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上述各成员单位经过友好协商，自愿组成</w:t>
      </w:r>
      <w:r>
        <w:rPr>
          <w:rFonts w:asciiTheme="minorEastAsia" w:hAnsiTheme="minorEastAsia" w:eastAsiaTheme="minorEastAsia"/>
          <w:color w:val="auto"/>
          <w:sz w:val="24"/>
          <w:highlight w:val="none"/>
        </w:rPr>
        <w:t>联合体，共同参加</w:t>
      </w:r>
      <w:r>
        <w:rPr>
          <w:rFonts w:hint="eastAsia" w:asciiTheme="minorEastAsia" w:hAnsiTheme="minorEastAsia" w:eastAsiaTheme="minorEastAsia"/>
          <w:color w:val="auto"/>
          <w:sz w:val="24"/>
          <w:highlight w:val="none"/>
        </w:rPr>
        <w:t>本项目的投标，</w:t>
      </w:r>
      <w:r>
        <w:rPr>
          <w:rFonts w:asciiTheme="minorEastAsia" w:hAnsiTheme="minorEastAsia" w:eastAsiaTheme="minorEastAsia"/>
          <w:color w:val="auto"/>
          <w:sz w:val="24"/>
          <w:highlight w:val="none"/>
        </w:rPr>
        <w:t>现就联合体投标事宜订立如下协议：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（成员单位名称）为联合体牵头人。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在本项目投标阶段，联合体牵头人负责投标项目的一切组织、协调工作，并授权代理人以联合体的名义参加项目的投标，代理人在投标、开标、评标、合同签订过程中所签署的一切文件和处理与本次招标有关的一切事务，联合体各方均予以承认并承担法律责任。联合体中标后，联合体各方共同与采购人签订合同，就本项目对采购人承担连带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.联合体各成员单位内部的职责分工</w:t>
      </w:r>
      <w:r>
        <w:rPr>
          <w:rFonts w:hint="eastAsia" w:asciiTheme="minorEastAsia" w:hAnsiTheme="minorEastAsia" w:eastAsiaTheme="minorEastAsia"/>
          <w:color w:val="auto"/>
          <w:sz w:val="24"/>
          <w:highlight w:val="none"/>
        </w:rPr>
        <w:t>及各方负责内容的合同金额占总合同金额的百分比</w:t>
      </w:r>
      <w:r>
        <w:rPr>
          <w:rFonts w:asciiTheme="minorEastAsia" w:hAnsiTheme="minorEastAsia" w:eastAsiaTheme="minorEastAsia"/>
          <w:color w:val="auto"/>
          <w:sz w:val="24"/>
          <w:highlight w:val="none"/>
        </w:rPr>
        <w:t>如下：</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4．投标工作和联合体在中标后</w:t>
      </w:r>
      <w:r>
        <w:rPr>
          <w:rFonts w:hint="eastAsia" w:asciiTheme="minorEastAsia" w:hAnsiTheme="minorEastAsia" w:eastAsiaTheme="minorEastAsia"/>
          <w:color w:val="auto"/>
          <w:sz w:val="24"/>
          <w:highlight w:val="none"/>
        </w:rPr>
        <w:t>项目</w:t>
      </w:r>
      <w:r>
        <w:rPr>
          <w:rFonts w:asciiTheme="minorEastAsia" w:hAnsiTheme="minorEastAsia" w:eastAsiaTheme="minorEastAsia"/>
          <w:color w:val="auto"/>
          <w:sz w:val="24"/>
          <w:highlight w:val="none"/>
        </w:rPr>
        <w:t>实施过程中的有关费用按各自承担的工作量分摊。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5．联合体中标后，本联合协议是合同的附件，对联合体各成员单位有合同约束力。</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6．本协议书自签署之日起生效，联合体未中标或者合同履行完毕后自动失效。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联合体成员一：</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联合体成员二：</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spacing w:line="360" w:lineRule="auto"/>
        <w:ind w:right="480" w:firstLine="4680" w:firstLineChars="19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签订日期:</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年</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月</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日</w:t>
      </w:r>
    </w:p>
    <w:p>
      <w:pPr>
        <w:rPr>
          <w:rFonts w:asciiTheme="minorEastAsia" w:hAnsiTheme="minorEastAsia" w:eastAsiaTheme="minorEastAsia"/>
          <w:color w:val="auto"/>
          <w:sz w:val="28"/>
          <w:highlight w:val="none"/>
        </w:rPr>
      </w:pPr>
      <w:r>
        <w:rPr>
          <w:rFonts w:asciiTheme="minorEastAsia" w:hAnsiTheme="minorEastAsia" w:eastAsiaTheme="minorEastAsia"/>
          <w:color w:val="auto"/>
          <w:sz w:val="28"/>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224" w:name="_Toc32534"/>
      <w:r>
        <w:rPr>
          <w:rFonts w:hint="eastAsia" w:asciiTheme="minorEastAsia" w:hAnsiTheme="minorEastAsia" w:eastAsiaTheme="minorEastAsia"/>
          <w:b/>
          <w:color w:val="auto"/>
          <w:sz w:val="24"/>
          <w:highlight w:val="none"/>
          <w:lang w:val="en-US" w:eastAsia="zh-CN"/>
        </w:rPr>
        <w:t>八．拟分包情况说明及分包意向协议</w:t>
      </w:r>
      <w:bookmarkEnd w:id="224"/>
    </w:p>
    <w:p>
      <w:pPr>
        <w:pStyle w:val="2"/>
        <w:jc w:val="center"/>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s="@仿宋_GB2312"/>
          <w:b w:val="0"/>
          <w:bCs w:val="0"/>
          <w:i/>
          <w:iCs/>
          <w:color w:val="FF0000"/>
          <w:kern w:val="2"/>
          <w:sz w:val="24"/>
          <w:szCs w:val="18"/>
          <w:highlight w:val="none"/>
          <w:lang w:val="en-US" w:eastAsia="zh-CN" w:bidi="ar-SA"/>
        </w:rPr>
        <w:t>（</w:t>
      </w:r>
      <w:r>
        <w:rPr>
          <w:rFonts w:hint="eastAsia" w:ascii="宋体" w:hAnsi="宋体" w:eastAsia="宋体"/>
          <w:b w:val="0"/>
          <w:i/>
          <w:color w:val="FF0000"/>
          <w:sz w:val="24"/>
          <w:highlight w:val="none"/>
        </w:rPr>
        <w:t>不允许</w:t>
      </w:r>
      <w:r>
        <w:rPr>
          <w:rFonts w:hint="eastAsia" w:ascii="宋体" w:hAnsi="宋体" w:eastAsia="宋体"/>
          <w:b w:val="0"/>
          <w:i/>
          <w:color w:val="FF0000"/>
          <w:sz w:val="24"/>
          <w:highlight w:val="none"/>
          <w:lang w:val="en-US" w:eastAsia="zh-CN"/>
        </w:rPr>
        <w:t>合同分包</w:t>
      </w:r>
      <w:r>
        <w:rPr>
          <w:rFonts w:hint="eastAsia" w:ascii="宋体" w:hAnsi="宋体" w:eastAsia="宋体"/>
          <w:b w:val="0"/>
          <w:i/>
          <w:color w:val="FF0000"/>
          <w:sz w:val="24"/>
          <w:highlight w:val="none"/>
        </w:rPr>
        <w:t>或未</w:t>
      </w:r>
      <w:r>
        <w:rPr>
          <w:rFonts w:hint="eastAsia" w:ascii="宋体" w:hAnsi="宋体" w:eastAsia="宋体"/>
          <w:b w:val="0"/>
          <w:i/>
          <w:color w:val="FF0000"/>
          <w:sz w:val="24"/>
          <w:highlight w:val="none"/>
          <w:lang w:val="en-US" w:eastAsia="zh-CN"/>
        </w:rPr>
        <w:t>采用合同分包的</w:t>
      </w:r>
      <w:r>
        <w:rPr>
          <w:rFonts w:hint="eastAsia" w:ascii="宋体" w:hAnsi="宋体" w:eastAsia="宋体"/>
          <w:b w:val="0"/>
          <w:i/>
          <w:color w:val="FF0000"/>
          <w:sz w:val="24"/>
          <w:highlight w:val="none"/>
        </w:rPr>
        <w:t>，</w:t>
      </w:r>
      <w:r>
        <w:rPr>
          <w:rFonts w:hint="eastAsia" w:ascii="宋体" w:hAnsi="宋体" w:eastAsia="宋体" w:cs="@仿宋_GB2312"/>
          <w:b w:val="0"/>
          <w:bCs w:val="0"/>
          <w:i/>
          <w:iCs/>
          <w:color w:val="FF0000"/>
          <w:kern w:val="2"/>
          <w:sz w:val="24"/>
          <w:szCs w:val="18"/>
          <w:highlight w:val="none"/>
          <w:lang w:val="en-US" w:eastAsia="zh-CN" w:bidi="ar-SA"/>
        </w:rPr>
        <w:t>不需</w:t>
      </w:r>
      <w:r>
        <w:rPr>
          <w:rFonts w:hint="eastAsia" w:ascii="宋体" w:hAnsi="宋体" w:eastAsia="宋体"/>
          <w:b w:val="0"/>
          <w:i/>
          <w:color w:val="FF0000"/>
          <w:sz w:val="24"/>
          <w:highlight w:val="none"/>
          <w:lang w:val="en-US" w:eastAsia="zh-CN"/>
        </w:rPr>
        <w:t>此件，请删去“拟分包情况说明及分包意向协议”</w:t>
      </w:r>
      <w:r>
        <w:rPr>
          <w:rFonts w:hint="eastAsia" w:ascii="宋体" w:hAnsi="宋体" w:eastAsia="宋体"/>
          <w:b w:val="0"/>
          <w:i/>
          <w:color w:val="FF0000"/>
          <w:sz w:val="24"/>
          <w:highlight w:val="none"/>
        </w:rPr>
        <w:t>；</w:t>
      </w:r>
      <w:r>
        <w:rPr>
          <w:rFonts w:hint="eastAsia" w:ascii="宋体" w:hAnsi="宋体" w:eastAsia="宋体"/>
          <w:b w:val="0"/>
          <w:i/>
          <w:color w:val="FF0000"/>
          <w:sz w:val="24"/>
          <w:highlight w:val="none"/>
          <w:lang w:val="en-US" w:eastAsia="zh-CN"/>
        </w:rPr>
        <w:t>允许合同分包且投标人采用合同分包的，请将此件制成扫描件上传，同时删去本提示内容）</w:t>
      </w: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（一）拟分包情况说明</w:t>
      </w:r>
    </w:p>
    <w:p>
      <w:pPr>
        <w:pStyle w:val="11"/>
        <w:spacing w:line="360" w:lineRule="auto"/>
        <w:rPr>
          <w:rFonts w:hint="eastAsia" w:ascii="宋体" w:hAnsi="宋体" w:eastAsia="宋体"/>
          <w:color w:val="auto"/>
          <w:sz w:val="24"/>
          <w:highlight w:val="none"/>
          <w:u w:val="singl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pStyle w:val="2"/>
        <w:spacing w:before="181" w:line="359" w:lineRule="auto"/>
        <w:ind w:left="9" w:right="54" w:firstLine="481"/>
        <w:jc w:val="both"/>
        <w:rPr>
          <w:rFonts w:hint="eastAsia" w:ascii="宋体" w:hAnsi="宋体" w:eastAsia="宋体" w:cs="宋体"/>
          <w:sz w:val="24"/>
          <w:szCs w:val="24"/>
        </w:rPr>
      </w:pPr>
      <w:r>
        <w:rPr>
          <w:rFonts w:hint="eastAsia" w:ascii="宋体" w:hAnsi="宋体" w:eastAsia="宋体" w:cs="宋体"/>
          <w:spacing w:val="-3"/>
          <w:sz w:val="24"/>
          <w:szCs w:val="24"/>
        </w:rPr>
        <w:t>我单位参加</w:t>
      </w:r>
      <w:r>
        <w:rPr>
          <w:rFonts w:hint="eastAsia" w:ascii="宋体" w:hAnsi="宋体" w:eastAsia="宋体" w:cs="宋体"/>
          <w:spacing w:val="-3"/>
          <w:sz w:val="24"/>
          <w:szCs w:val="24"/>
          <w:lang w:val="en-US" w:eastAsia="zh-CN"/>
        </w:rPr>
        <w:t>本项目</w:t>
      </w:r>
      <w:r>
        <w:rPr>
          <w:rFonts w:hint="eastAsia" w:cs="@仿宋_GB2312" w:asciiTheme="minorEastAsia" w:hAnsiTheme="minorEastAsia" w:eastAsiaTheme="minorEastAsia"/>
          <w:color w:val="auto"/>
          <w:kern w:val="2"/>
          <w:sz w:val="24"/>
          <w:szCs w:val="20"/>
          <w:highlight w:val="none"/>
          <w:lang w:val="en-US" w:eastAsia="zh-CN" w:bidi="ar-SA"/>
        </w:rPr>
        <w:t>投标，拟签订分包合同的单位情况如下表所示，我单位承诺一旦在该项目中获得采购合同将按下表所列情况进行分包，同时承诺分包承担主体不再次分包。</w:t>
      </w:r>
    </w:p>
    <w:tbl>
      <w:tblPr>
        <w:tblStyle w:val="55"/>
        <w:tblW w:w="9111" w:type="dxa"/>
        <w:tblInd w:w="-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3"/>
        <w:gridCol w:w="1286"/>
        <w:gridCol w:w="1684"/>
        <w:gridCol w:w="1122"/>
        <w:gridCol w:w="1390"/>
        <w:gridCol w:w="1497"/>
        <w:gridCol w:w="15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563" w:type="dxa"/>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序号</w:t>
            </w:r>
          </w:p>
        </w:tc>
        <w:tc>
          <w:tcPr>
            <w:tcW w:w="12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分包承担主体名称</w:t>
            </w:r>
          </w:p>
        </w:tc>
        <w:tc>
          <w:tcPr>
            <w:tcW w:w="16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分包承担主体类型（选择）</w:t>
            </w:r>
          </w:p>
        </w:tc>
        <w:tc>
          <w:tcPr>
            <w:tcW w:w="11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资质等级</w:t>
            </w:r>
          </w:p>
        </w:tc>
        <w:tc>
          <w:tcPr>
            <w:tcW w:w="139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拟分包合同内容</w:t>
            </w:r>
          </w:p>
        </w:tc>
        <w:tc>
          <w:tcPr>
            <w:tcW w:w="149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拟分包合同金额（人民币元）</w:t>
            </w:r>
          </w:p>
        </w:tc>
        <w:tc>
          <w:tcPr>
            <w:tcW w:w="1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占合同金额的比例（%）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563" w:type="dxa"/>
            <w:vAlign w:val="center"/>
          </w:tcPr>
          <w:p>
            <w:pPr>
              <w:pStyle w:val="56"/>
              <w:spacing w:before="69" w:line="199"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286" w:type="dxa"/>
            <w:vAlign w:val="center"/>
          </w:tcPr>
          <w:p>
            <w:pPr>
              <w:pStyle w:val="56"/>
              <w:jc w:val="both"/>
              <w:rPr>
                <w:rFonts w:hint="eastAsia" w:ascii="宋体" w:hAnsi="宋体" w:eastAsia="宋体" w:cs="宋体"/>
              </w:rPr>
            </w:pPr>
          </w:p>
        </w:tc>
        <w:tc>
          <w:tcPr>
            <w:tcW w:w="1684" w:type="dxa"/>
            <w:vAlign w:val="center"/>
          </w:tcPr>
          <w:p>
            <w:pPr>
              <w:pStyle w:val="56"/>
              <w:spacing w:before="37"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6"/>
              <w:spacing w:before="22" w:line="223" w:lineRule="auto"/>
              <w:ind w:left="373" w:right="208" w:hanging="239"/>
              <w:jc w:val="both"/>
              <w:rPr>
                <w:rFonts w:hint="eastAsia" w:ascii="宋体" w:hAnsi="宋体" w:eastAsia="宋体" w:cs="宋体"/>
                <w:spacing w:val="11"/>
                <w:sz w:val="24"/>
                <w:szCs w:val="24"/>
                <w:lang w:val="en-US" w:eastAsia="zh-CN"/>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6"/>
              <w:spacing w:before="22" w:line="223"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6"/>
              <w:jc w:val="both"/>
              <w:rPr>
                <w:rFonts w:hint="eastAsia" w:ascii="宋体" w:hAnsi="宋体" w:eastAsia="宋体" w:cs="宋体"/>
              </w:rPr>
            </w:pPr>
          </w:p>
        </w:tc>
        <w:tc>
          <w:tcPr>
            <w:tcW w:w="1390" w:type="dxa"/>
            <w:vAlign w:val="center"/>
          </w:tcPr>
          <w:p>
            <w:pPr>
              <w:pStyle w:val="56"/>
              <w:jc w:val="both"/>
              <w:rPr>
                <w:rFonts w:hint="eastAsia" w:ascii="宋体" w:hAnsi="宋体" w:eastAsia="宋体" w:cs="宋体"/>
              </w:rPr>
            </w:pPr>
          </w:p>
        </w:tc>
        <w:tc>
          <w:tcPr>
            <w:tcW w:w="1497" w:type="dxa"/>
            <w:vAlign w:val="center"/>
          </w:tcPr>
          <w:p>
            <w:pPr>
              <w:pStyle w:val="56"/>
              <w:jc w:val="both"/>
              <w:rPr>
                <w:rFonts w:hint="eastAsia" w:ascii="宋体" w:hAnsi="宋体" w:eastAsia="宋体" w:cs="宋体"/>
              </w:rPr>
            </w:pPr>
          </w:p>
        </w:tc>
        <w:tc>
          <w:tcPr>
            <w:tcW w:w="1569" w:type="dxa"/>
            <w:vAlign w:val="center"/>
          </w:tcPr>
          <w:p>
            <w:pPr>
              <w:pStyle w:val="56"/>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563" w:type="dxa"/>
            <w:vAlign w:val="center"/>
          </w:tcPr>
          <w:p>
            <w:pPr>
              <w:pStyle w:val="56"/>
              <w:spacing w:before="69" w:line="201" w:lineRule="auto"/>
              <w:jc w:val="center"/>
              <w:rPr>
                <w:rFonts w:hint="eastAsia" w:ascii="宋体" w:hAnsi="宋体" w:eastAsia="宋体" w:cs="宋体"/>
                <w:sz w:val="24"/>
                <w:szCs w:val="24"/>
              </w:rPr>
            </w:pPr>
            <w:r>
              <w:rPr>
                <w:rFonts w:hint="eastAsia" w:ascii="宋体" w:hAnsi="宋体" w:eastAsia="宋体" w:cs="宋体"/>
                <w:spacing w:val="1"/>
                <w:sz w:val="24"/>
                <w:szCs w:val="24"/>
              </w:rPr>
              <w:t>2</w:t>
            </w:r>
          </w:p>
        </w:tc>
        <w:tc>
          <w:tcPr>
            <w:tcW w:w="1286" w:type="dxa"/>
            <w:vAlign w:val="center"/>
          </w:tcPr>
          <w:p>
            <w:pPr>
              <w:pStyle w:val="56"/>
              <w:jc w:val="both"/>
              <w:rPr>
                <w:rFonts w:hint="eastAsia" w:ascii="宋体" w:hAnsi="宋体" w:eastAsia="宋体" w:cs="宋体"/>
              </w:rPr>
            </w:pPr>
          </w:p>
        </w:tc>
        <w:tc>
          <w:tcPr>
            <w:tcW w:w="1684" w:type="dxa"/>
            <w:vAlign w:val="center"/>
          </w:tcPr>
          <w:p>
            <w:pPr>
              <w:pStyle w:val="56"/>
              <w:spacing w:before="38"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6"/>
              <w:spacing w:before="25" w:line="222" w:lineRule="auto"/>
              <w:ind w:left="373" w:right="208" w:hanging="239"/>
              <w:jc w:val="both"/>
              <w:rPr>
                <w:rFonts w:hint="eastAsia" w:ascii="宋体" w:hAnsi="宋体" w:eastAsia="宋体" w:cs="宋体"/>
                <w:spacing w:val="11"/>
                <w:sz w:val="24"/>
                <w:szCs w:val="24"/>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6"/>
              <w:spacing w:before="25" w:line="222"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6"/>
              <w:jc w:val="both"/>
              <w:rPr>
                <w:rFonts w:hint="eastAsia" w:ascii="宋体" w:hAnsi="宋体" w:eastAsia="宋体" w:cs="宋体"/>
              </w:rPr>
            </w:pPr>
          </w:p>
        </w:tc>
        <w:tc>
          <w:tcPr>
            <w:tcW w:w="1390" w:type="dxa"/>
            <w:vAlign w:val="center"/>
          </w:tcPr>
          <w:p>
            <w:pPr>
              <w:pStyle w:val="56"/>
              <w:jc w:val="both"/>
              <w:rPr>
                <w:rFonts w:hint="eastAsia" w:ascii="宋体" w:hAnsi="宋体" w:eastAsia="宋体" w:cs="宋体"/>
              </w:rPr>
            </w:pPr>
          </w:p>
        </w:tc>
        <w:tc>
          <w:tcPr>
            <w:tcW w:w="1497" w:type="dxa"/>
            <w:vAlign w:val="center"/>
          </w:tcPr>
          <w:p>
            <w:pPr>
              <w:pStyle w:val="56"/>
              <w:jc w:val="both"/>
              <w:rPr>
                <w:rFonts w:hint="eastAsia" w:ascii="宋体" w:hAnsi="宋体" w:eastAsia="宋体" w:cs="宋体"/>
              </w:rPr>
            </w:pPr>
          </w:p>
        </w:tc>
        <w:tc>
          <w:tcPr>
            <w:tcW w:w="1569" w:type="dxa"/>
            <w:vAlign w:val="center"/>
          </w:tcPr>
          <w:p>
            <w:pPr>
              <w:pStyle w:val="56"/>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563" w:type="dxa"/>
            <w:vAlign w:val="center"/>
          </w:tcPr>
          <w:p>
            <w:pPr>
              <w:pStyle w:val="56"/>
              <w:spacing w:before="69" w:line="81" w:lineRule="exact"/>
              <w:jc w:val="center"/>
              <w:rPr>
                <w:rFonts w:hint="eastAsia" w:ascii="宋体" w:hAnsi="宋体" w:eastAsia="宋体" w:cs="宋体"/>
                <w:sz w:val="24"/>
                <w:szCs w:val="24"/>
              </w:rPr>
            </w:pPr>
            <w:r>
              <w:rPr>
                <w:rFonts w:hint="eastAsia" w:ascii="宋体" w:hAnsi="宋体" w:eastAsia="宋体" w:cs="宋体"/>
                <w:position w:val="1"/>
                <w:sz w:val="24"/>
                <w:szCs w:val="24"/>
              </w:rPr>
              <w:t>…</w:t>
            </w:r>
          </w:p>
        </w:tc>
        <w:tc>
          <w:tcPr>
            <w:tcW w:w="1286" w:type="dxa"/>
            <w:vAlign w:val="center"/>
          </w:tcPr>
          <w:p>
            <w:pPr>
              <w:pStyle w:val="56"/>
              <w:jc w:val="both"/>
              <w:rPr>
                <w:rFonts w:hint="eastAsia" w:ascii="宋体" w:hAnsi="宋体" w:eastAsia="宋体" w:cs="宋体"/>
              </w:rPr>
            </w:pPr>
          </w:p>
        </w:tc>
        <w:tc>
          <w:tcPr>
            <w:tcW w:w="1684" w:type="dxa"/>
            <w:vAlign w:val="center"/>
          </w:tcPr>
          <w:p>
            <w:pPr>
              <w:pStyle w:val="56"/>
              <w:jc w:val="both"/>
              <w:rPr>
                <w:rFonts w:hint="eastAsia" w:ascii="宋体" w:hAnsi="宋体" w:eastAsia="宋体" w:cs="宋体"/>
              </w:rPr>
            </w:pPr>
          </w:p>
        </w:tc>
        <w:tc>
          <w:tcPr>
            <w:tcW w:w="1122" w:type="dxa"/>
            <w:vAlign w:val="center"/>
          </w:tcPr>
          <w:p>
            <w:pPr>
              <w:pStyle w:val="56"/>
              <w:jc w:val="both"/>
              <w:rPr>
                <w:rFonts w:hint="eastAsia" w:ascii="宋体" w:hAnsi="宋体" w:eastAsia="宋体" w:cs="宋体"/>
              </w:rPr>
            </w:pPr>
          </w:p>
        </w:tc>
        <w:tc>
          <w:tcPr>
            <w:tcW w:w="1390" w:type="dxa"/>
            <w:vAlign w:val="center"/>
          </w:tcPr>
          <w:p>
            <w:pPr>
              <w:pStyle w:val="56"/>
              <w:jc w:val="both"/>
              <w:rPr>
                <w:rFonts w:hint="eastAsia" w:ascii="宋体" w:hAnsi="宋体" w:eastAsia="宋体" w:cs="宋体"/>
              </w:rPr>
            </w:pPr>
          </w:p>
        </w:tc>
        <w:tc>
          <w:tcPr>
            <w:tcW w:w="1497" w:type="dxa"/>
            <w:vAlign w:val="center"/>
          </w:tcPr>
          <w:p>
            <w:pPr>
              <w:pStyle w:val="56"/>
              <w:jc w:val="both"/>
              <w:rPr>
                <w:rFonts w:hint="eastAsia" w:ascii="宋体" w:hAnsi="宋体" w:eastAsia="宋体" w:cs="宋体"/>
              </w:rPr>
            </w:pPr>
          </w:p>
        </w:tc>
        <w:tc>
          <w:tcPr>
            <w:tcW w:w="1569" w:type="dxa"/>
            <w:vAlign w:val="center"/>
          </w:tcPr>
          <w:p>
            <w:pPr>
              <w:pStyle w:val="56"/>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045" w:type="dxa"/>
            <w:gridSpan w:val="5"/>
            <w:vAlign w:val="center"/>
          </w:tcPr>
          <w:p>
            <w:pPr>
              <w:spacing w:before="193" w:line="222" w:lineRule="auto"/>
              <w:ind w:left="5170"/>
              <w:jc w:val="both"/>
              <w:rPr>
                <w:rFonts w:hint="eastAsia" w:ascii="宋体" w:hAnsi="宋体" w:eastAsia="宋体" w:cs="宋体"/>
                <w:sz w:val="24"/>
                <w:szCs w:val="24"/>
              </w:rPr>
            </w:pPr>
            <w:r>
              <w:rPr>
                <w:rFonts w:hint="eastAsia" w:ascii="宋体" w:hAnsi="宋体" w:eastAsia="宋体" w:cs="宋体"/>
                <w:spacing w:val="-15"/>
                <w:sz w:val="24"/>
                <w:szCs w:val="24"/>
              </w:rPr>
              <w:t>合计：</w:t>
            </w:r>
          </w:p>
        </w:tc>
        <w:tc>
          <w:tcPr>
            <w:tcW w:w="1497" w:type="dxa"/>
            <w:vAlign w:val="center"/>
          </w:tcPr>
          <w:p>
            <w:pPr>
              <w:pStyle w:val="56"/>
              <w:jc w:val="both"/>
              <w:rPr>
                <w:rFonts w:hint="eastAsia" w:ascii="宋体" w:hAnsi="宋体" w:eastAsia="宋体" w:cs="宋体"/>
              </w:rPr>
            </w:pPr>
          </w:p>
        </w:tc>
        <w:tc>
          <w:tcPr>
            <w:tcW w:w="1569" w:type="dxa"/>
            <w:vAlign w:val="center"/>
          </w:tcPr>
          <w:p>
            <w:pPr>
              <w:pStyle w:val="56"/>
              <w:jc w:val="both"/>
              <w:rPr>
                <w:rFonts w:hint="eastAsia" w:ascii="宋体" w:hAnsi="宋体" w:eastAsia="宋体" w:cs="宋体"/>
              </w:rPr>
            </w:pPr>
          </w:p>
        </w:tc>
      </w:tr>
    </w:tbl>
    <w:p>
      <w:pPr>
        <w:spacing w:line="272" w:lineRule="auto"/>
        <w:rPr>
          <w:rFonts w:hint="eastAsia" w:ascii="宋体" w:hAnsi="宋体" w:eastAsia="宋体" w:cs="宋体"/>
          <w:sz w:val="21"/>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pStyle w:val="2"/>
        <w:spacing w:before="1" w:line="224" w:lineRule="auto"/>
        <w:ind w:left="9"/>
        <w:rPr>
          <w:rFonts w:hint="eastAsia" w:ascii="宋体" w:hAnsi="宋体" w:eastAsia="宋体" w:cs="宋体"/>
          <w:sz w:val="24"/>
          <w:szCs w:val="24"/>
        </w:rPr>
      </w:pPr>
      <w:r>
        <w:rPr>
          <w:rFonts w:hint="eastAsia" w:ascii="宋体" w:hAnsi="宋体" w:eastAsia="宋体" w:cs="宋体"/>
          <w:spacing w:val="-17"/>
          <w:sz w:val="24"/>
          <w:szCs w:val="24"/>
        </w:rPr>
        <w:t>注：</w:t>
      </w:r>
    </w:p>
    <w:p>
      <w:pPr>
        <w:spacing w:line="360" w:lineRule="auto"/>
        <w:ind w:firstLine="435"/>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1.拟分包情况说明仅需加盖投标人电子签章。</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如招标文件载明本项目分包承担主体应具备的相应资质条件，则投标人须在本表中列明分包承担主体的资质等级，并后附</w:t>
      </w:r>
      <w:r>
        <w:rPr>
          <w:rFonts w:hint="eastAsia" w:asciiTheme="minorEastAsia" w:hAnsiTheme="minorEastAsia" w:eastAsiaTheme="minorEastAsia"/>
          <w:color w:val="auto"/>
          <w:sz w:val="24"/>
          <w:highlight w:val="none"/>
          <w:lang w:val="en-US" w:eastAsia="zh-CN"/>
        </w:rPr>
        <w:t>材料扫描件或电子证照</w:t>
      </w:r>
      <w:r>
        <w:rPr>
          <w:rFonts w:hint="eastAsia" w:asciiTheme="minorEastAsia" w:hAnsiTheme="minorEastAsia" w:eastAsiaTheme="minorEastAsia"/>
          <w:color w:val="auto"/>
          <w:sz w:val="24"/>
          <w:highlight w:val="none"/>
        </w:rPr>
        <w:t>，否则</w:t>
      </w:r>
      <w:r>
        <w:rPr>
          <w:rFonts w:hint="eastAsia" w:asciiTheme="minorEastAsia" w:hAnsiTheme="minorEastAsia" w:eastAsiaTheme="minorEastAsia"/>
          <w:b/>
          <w:bCs/>
          <w:color w:val="auto"/>
          <w:sz w:val="24"/>
          <w:highlight w:val="none"/>
        </w:rPr>
        <w:t>投标无效</w:t>
      </w:r>
      <w:r>
        <w:rPr>
          <w:rFonts w:hint="eastAsia" w:asciiTheme="minorEastAsia" w:hAnsiTheme="minorEastAsia" w:eastAsiaTheme="minorEastAsia"/>
          <w:color w:val="auto"/>
          <w:sz w:val="24"/>
          <w:highlight w:val="none"/>
        </w:rPr>
        <w:t>。</w:t>
      </w:r>
    </w:p>
    <w:p>
      <w:pPr>
        <w:spacing w:line="220" w:lineRule="auto"/>
        <w:rPr>
          <w:rFonts w:hint="eastAsia" w:ascii="宋体" w:hAnsi="宋体" w:eastAsia="宋体" w:cs="宋体"/>
          <w:sz w:val="24"/>
          <w:szCs w:val="24"/>
        </w:rPr>
        <w:sectPr>
          <w:headerReference r:id="rId5" w:type="default"/>
          <w:footerReference r:id="rId6" w:type="default"/>
          <w:pgSz w:w="11907" w:h="16840"/>
          <w:pgMar w:top="1117" w:right="1078" w:bottom="1060" w:left="1700" w:header="510" w:footer="886" w:gutter="0"/>
          <w:pgNumType w:fmt="decimal" w:start="1"/>
          <w:cols w:space="720" w:num="1"/>
        </w:sectPr>
      </w:pP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（二）分包意向协议</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投标人名称：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default" w:asciiTheme="minorEastAsia" w:hAnsiTheme="minorEastAsia" w:eastAsiaTheme="minorEastAsia"/>
          <w:sz w:val="24"/>
          <w:lang w:val="en-US" w:eastAsia="zh-CN"/>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依据《</w:t>
      </w:r>
      <w:r>
        <w:rPr>
          <w:rFonts w:hint="eastAsia" w:asciiTheme="minorEastAsia" w:hAnsiTheme="minorEastAsia" w:eastAsiaTheme="minorEastAsia"/>
          <w:sz w:val="24"/>
        </w:rPr>
        <w:t>政府采购促进中小企业发展管理办法</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（财库〔2020〕46号）</w:t>
      </w:r>
      <w:r>
        <w:rPr>
          <w:rFonts w:hint="eastAsia" w:asciiTheme="minorEastAsia" w:hAnsiTheme="minorEastAsia" w:eastAsiaTheme="minorEastAsia"/>
          <w:sz w:val="24"/>
          <w:lang w:val="en-US" w:eastAsia="zh-CN"/>
        </w:rPr>
        <w:t>第八条规定，</w:t>
      </w:r>
      <w:r>
        <w:rPr>
          <w:rFonts w:asciiTheme="minorEastAsia" w:hAnsiTheme="minorEastAsia" w:eastAsiaTheme="minorEastAsia"/>
          <w:sz w:val="24"/>
        </w:rPr>
        <w:t>现就</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事宜订立如下协议：</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1.本项目投标人</w:t>
      </w:r>
      <w:r>
        <w:rPr>
          <w:rFonts w:hint="eastAsia" w:asciiTheme="minorEastAsia" w:hAnsiTheme="minorEastAsia" w:eastAsiaTheme="minorEastAsia"/>
          <w:sz w:val="24"/>
        </w:rPr>
        <w:t>为</w:t>
      </w:r>
      <w:r>
        <w:rPr>
          <w:rFonts w:hint="eastAsia" w:asciiTheme="minorEastAsia" w:hAnsiTheme="minorEastAsia" w:eastAsiaTheme="minorEastAsia"/>
          <w:sz w:val="24"/>
          <w:lang w:val="en-US" w:eastAsia="zh-CN"/>
        </w:rPr>
        <w:t>本项目总承包单位</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在本项目投标阶段，</w:t>
      </w:r>
      <w:r>
        <w:rPr>
          <w:rFonts w:hint="eastAsia" w:asciiTheme="minorEastAsia" w:hAnsiTheme="minorEastAsia" w:eastAsiaTheme="minorEastAsia"/>
          <w:sz w:val="24"/>
          <w:lang w:val="en-US" w:eastAsia="zh-CN"/>
        </w:rPr>
        <w:t>总承包单位</w:t>
      </w:r>
      <w:r>
        <w:rPr>
          <w:rFonts w:hint="eastAsia" w:asciiTheme="minorEastAsia" w:hAnsiTheme="minorEastAsia" w:eastAsiaTheme="minorEastAsia"/>
          <w:sz w:val="24"/>
        </w:rPr>
        <w:t>负责投标项目的一切组织、协调工作，并授权代理人参加项目的投标，代理人在投标、开标、评标、合同签订过程中所签署的一切文件和处理与本次招标有关的一切事务，</w:t>
      </w:r>
      <w:r>
        <w:rPr>
          <w:rFonts w:hint="eastAsia" w:asciiTheme="minorEastAsia" w:hAnsiTheme="minorEastAsia" w:eastAsiaTheme="minorEastAsia"/>
          <w:sz w:val="24"/>
          <w:lang w:val="en-US" w:eastAsia="zh-CN"/>
        </w:rPr>
        <w:t>总承包单位与采购人签订本项目采购合同</w:t>
      </w: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分别</w:t>
      </w:r>
      <w:r>
        <w:rPr>
          <w:rFonts w:hint="eastAsia" w:asciiTheme="minorEastAsia" w:hAnsiTheme="minorEastAsia" w:eastAsiaTheme="minorEastAsia"/>
          <w:sz w:val="24"/>
        </w:rPr>
        <w:t>与</w:t>
      </w:r>
      <w:r>
        <w:rPr>
          <w:rFonts w:hint="eastAsia" w:asciiTheme="minorEastAsia" w:hAnsiTheme="minorEastAsia" w:eastAsiaTheme="minorEastAsia"/>
          <w:sz w:val="24"/>
          <w:lang w:val="en-US" w:eastAsia="zh-CN"/>
        </w:rPr>
        <w:t>各分包企业</w:t>
      </w:r>
      <w:r>
        <w:rPr>
          <w:rFonts w:hint="eastAsia" w:asciiTheme="minorEastAsia" w:hAnsiTheme="minorEastAsia" w:eastAsiaTheme="minorEastAsia"/>
          <w:sz w:val="24"/>
        </w:rPr>
        <w:t>签订</w:t>
      </w:r>
      <w:r>
        <w:rPr>
          <w:rFonts w:hint="eastAsia" w:asciiTheme="minorEastAsia" w:hAnsiTheme="minorEastAsia" w:eastAsiaTheme="minorEastAsia"/>
          <w:sz w:val="24"/>
          <w:lang w:val="en-US" w:eastAsia="zh-CN"/>
        </w:rPr>
        <w:t>分包</w:t>
      </w:r>
      <w:r>
        <w:rPr>
          <w:rFonts w:hint="eastAsia" w:asciiTheme="minorEastAsia" w:hAnsiTheme="minorEastAsia" w:eastAsiaTheme="minorEastAsia"/>
          <w:sz w:val="24"/>
        </w:rPr>
        <w:t>合同，就本项目对采购人承担连带责任。</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lang w:val="en-US" w:eastAsia="zh-CN"/>
        </w:rPr>
        <w:t>各</w:t>
      </w:r>
      <w:r>
        <w:rPr>
          <w:rFonts w:asciiTheme="minorEastAsia" w:hAnsiTheme="minorEastAsia" w:eastAsiaTheme="minorEastAsia"/>
          <w:sz w:val="24"/>
        </w:rPr>
        <w:t>单位内部的职责分工</w:t>
      </w:r>
      <w:r>
        <w:rPr>
          <w:rFonts w:hint="eastAsia" w:asciiTheme="minorEastAsia" w:hAnsiTheme="minorEastAsia" w:eastAsiaTheme="minorEastAsia"/>
          <w:sz w:val="24"/>
        </w:rPr>
        <w:t>及各方负责内容的合同金额占总合同金额的百分比</w:t>
      </w:r>
      <w:r>
        <w:rPr>
          <w:rFonts w:asciiTheme="minorEastAsia" w:hAnsiTheme="minorEastAsia" w:eastAsiaTheme="minorEastAsia"/>
          <w:sz w:val="24"/>
        </w:rPr>
        <w:t>如下：</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投标人名称：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一名称：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二名称：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lang w:val="en-US" w:eastAsia="zh-CN"/>
        </w:rPr>
        <w:t>.</w:t>
      </w:r>
      <w:r>
        <w:rPr>
          <w:rFonts w:asciiTheme="minorEastAsia" w:hAnsiTheme="minorEastAsia" w:eastAsiaTheme="minorEastAsia"/>
          <w:sz w:val="24"/>
        </w:rPr>
        <w:t>中标后，本</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协议是合同的附件，对</w:t>
      </w:r>
      <w:r>
        <w:rPr>
          <w:rFonts w:hint="eastAsia" w:asciiTheme="minorEastAsia" w:hAnsiTheme="minorEastAsia" w:eastAsiaTheme="minorEastAsia"/>
          <w:sz w:val="24"/>
          <w:lang w:val="en-US" w:eastAsia="zh-CN"/>
        </w:rPr>
        <w:t>分包</w:t>
      </w:r>
      <w:r>
        <w:rPr>
          <w:rFonts w:asciiTheme="minorEastAsia" w:hAnsiTheme="minorEastAsia" w:eastAsiaTheme="minorEastAsia"/>
          <w:sz w:val="24"/>
        </w:rPr>
        <w:t>各成员单位有合同约束力。</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5.</w:t>
      </w:r>
      <w:r>
        <w:rPr>
          <w:rFonts w:asciiTheme="minorEastAsia" w:hAnsiTheme="minorEastAsia" w:eastAsiaTheme="minorEastAsia"/>
          <w:sz w:val="24"/>
        </w:rPr>
        <w:t>本协议书自签署之日起生效，未中标或者合同履行完毕后自动失效。</w:t>
      </w:r>
    </w:p>
    <w:p>
      <w:pPr>
        <w:spacing w:line="360" w:lineRule="auto"/>
        <w:ind w:firstLine="435"/>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6.接受分包的中小企业与总承包单位不存在直接控股、管理关系。</w:t>
      </w:r>
    </w:p>
    <w:p>
      <w:pPr>
        <w:pStyle w:val="2"/>
        <w:rPr>
          <w:rFonts w:hint="default"/>
          <w:lang w:val="en-US" w:eastAsia="zh-CN"/>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投标人：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w:t>
      </w:r>
    </w:p>
    <w:p>
      <w:pPr>
        <w:pStyle w:val="18"/>
        <w:spacing w:line="360" w:lineRule="auto"/>
        <w:rPr>
          <w:rFonts w:asciiTheme="minorEastAsia" w:hAnsiTheme="minorEastAsia" w:eastAsiaTheme="minorEastAsia"/>
          <w:sz w:val="24"/>
        </w:rPr>
      </w:pPr>
    </w:p>
    <w:p>
      <w:pPr>
        <w:spacing w:line="360" w:lineRule="auto"/>
        <w:ind w:right="480" w:firstLine="4680" w:firstLineChars="1950"/>
        <w:rPr>
          <w:rFonts w:asciiTheme="minorEastAsia" w:hAnsiTheme="minorEastAsia" w:eastAsiaTheme="minorEastAsia"/>
          <w:sz w:val="24"/>
        </w:rPr>
      </w:pPr>
      <w:r>
        <w:rPr>
          <w:rFonts w:hint="eastAsia" w:asciiTheme="minorEastAsia" w:hAnsiTheme="minorEastAsia" w:eastAsiaTheme="minorEastAsia"/>
          <w:sz w:val="24"/>
        </w:rPr>
        <w:t>签订日期:</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p>
      <w:pPr>
        <w:spacing w:line="360" w:lineRule="auto"/>
        <w:ind w:right="480" w:firstLine="4680" w:firstLineChars="1950"/>
        <w:rPr>
          <w:rFonts w:asciiTheme="minorEastAsia" w:hAnsiTheme="minorEastAsia" w:eastAsiaTheme="minorEastAsia"/>
          <w:sz w:val="24"/>
        </w:rPr>
      </w:pPr>
    </w:p>
    <w:p>
      <w:pPr>
        <w:spacing w:line="360" w:lineRule="auto"/>
        <w:ind w:right="480" w:firstLine="5460" w:firstLineChars="1950"/>
        <w:rPr>
          <w:rFonts w:asciiTheme="minorEastAsia" w:hAnsiTheme="minorEastAsia" w:eastAsiaTheme="minorEastAsia"/>
          <w:sz w:val="28"/>
        </w:rPr>
      </w:pPr>
    </w:p>
    <w:p>
      <w:pPr>
        <w:adjustRightInd w:val="0"/>
        <w:snapToGrid w:val="0"/>
        <w:spacing w:line="360" w:lineRule="auto"/>
        <w:rPr>
          <w:rFonts w:asciiTheme="minorEastAsia" w:hAnsiTheme="minorEastAsia" w:eastAsiaTheme="minorEastAsia"/>
          <w:b/>
          <w:bCs/>
          <w:sz w:val="24"/>
          <w:szCs w:val="28"/>
        </w:rPr>
      </w:pPr>
      <w:r>
        <w:rPr>
          <w:rFonts w:hint="eastAsia" w:asciiTheme="minorEastAsia" w:hAnsiTheme="minorEastAsia" w:eastAsiaTheme="minorEastAsia"/>
          <w:b/>
          <w:bCs/>
          <w:sz w:val="24"/>
          <w:szCs w:val="28"/>
        </w:rPr>
        <w:t>注：</w:t>
      </w:r>
    </w:p>
    <w:p>
      <w:pPr>
        <w:spacing w:line="360" w:lineRule="auto"/>
        <w:ind w:firstLine="435"/>
        <w:rPr>
          <w:rFonts w:hint="eastAsia" w:asciiTheme="minorEastAsia" w:hAnsiTheme="minorEastAsia" w:eastAsiaTheme="minorEastAsia"/>
          <w:b/>
          <w:sz w:val="24"/>
          <w:lang w:eastAsia="zh-CN"/>
        </w:rPr>
      </w:pPr>
      <w:r>
        <w:rPr>
          <w:rFonts w:hint="eastAsia" w:asciiTheme="minorEastAsia" w:hAnsiTheme="minorEastAsia" w:eastAsiaTheme="minorEastAsia"/>
          <w:b/>
          <w:sz w:val="24"/>
        </w:rPr>
        <w:t>分包意向协议中须约定向中小企业分包的项目内容及分包内容占合同金额比例</w:t>
      </w:r>
      <w:r>
        <w:rPr>
          <w:rFonts w:hint="eastAsia" w:asciiTheme="minorEastAsia" w:hAnsiTheme="minorEastAsia" w:eastAsiaTheme="minorEastAsia"/>
          <w:b/>
          <w:sz w:val="24"/>
          <w:lang w:eastAsia="zh-CN"/>
        </w:rPr>
        <w:t>。</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225" w:name="_Toc23068"/>
      <w:r>
        <w:rPr>
          <w:rFonts w:hint="eastAsia" w:asciiTheme="minorEastAsia" w:hAnsiTheme="minorEastAsia" w:eastAsiaTheme="minorEastAsia"/>
          <w:b/>
          <w:color w:val="auto"/>
          <w:sz w:val="24"/>
          <w:highlight w:val="none"/>
          <w:lang w:val="en-US" w:eastAsia="zh-CN"/>
        </w:rPr>
        <w:t>九、中小企业声明函</w:t>
      </w:r>
      <w:bookmarkEnd w:id="225"/>
    </w:p>
    <w:p>
      <w:pPr>
        <w:pStyle w:val="2"/>
        <w:jc w:val="center"/>
        <w:rPr>
          <w:rFonts w:hint="eastAsia" w:ascii="宋体" w:hAnsi="宋体" w:eastAsia="宋体"/>
          <w:b w:val="0"/>
          <w:i/>
          <w:color w:val="FF0000"/>
          <w:sz w:val="24"/>
          <w:highlight w:val="none"/>
          <w:lang w:val="en-US" w:eastAsia="zh-CN"/>
        </w:rPr>
      </w:pPr>
      <w:r>
        <w:rPr>
          <w:rFonts w:hint="eastAsia" w:ascii="宋体" w:hAnsi="宋体" w:eastAsia="宋体"/>
          <w:b w:val="0"/>
          <w:i/>
          <w:color w:val="FF0000"/>
          <w:sz w:val="24"/>
          <w:highlight w:val="none"/>
          <w:lang w:val="en-US" w:eastAsia="zh-CN"/>
        </w:rPr>
        <w:t>（</w:t>
      </w:r>
      <w:r>
        <w:rPr>
          <w:rFonts w:hint="eastAsia" w:ascii="宋体" w:hAnsi="宋体" w:eastAsia="宋体"/>
          <w:b w:val="0"/>
          <w:i/>
          <w:color w:val="FF0000"/>
          <w:sz w:val="24"/>
          <w:highlight w:val="none"/>
          <w:lang w:val="zh-CN" w:eastAsia="zh-CN"/>
        </w:rPr>
        <w:t>非中小企业投标</w:t>
      </w:r>
      <w:r>
        <w:rPr>
          <w:rFonts w:hint="eastAsia" w:ascii="宋体" w:hAnsi="宋体" w:eastAsia="宋体"/>
          <w:b w:val="0"/>
          <w:i/>
          <w:color w:val="FF0000"/>
          <w:sz w:val="24"/>
          <w:highlight w:val="none"/>
          <w:lang w:val="en-US" w:eastAsia="zh-CN"/>
        </w:rPr>
        <w:t>，不需此件，请删去“中小企业声明函”；</w:t>
      </w:r>
      <w:r>
        <w:rPr>
          <w:rFonts w:hint="eastAsia" w:ascii="宋体" w:hAnsi="宋体" w:eastAsia="宋体"/>
          <w:b w:val="0"/>
          <w:i/>
          <w:color w:val="FF0000"/>
          <w:sz w:val="24"/>
          <w:highlight w:val="none"/>
          <w:lang w:val="zh-CN" w:eastAsia="zh-CN"/>
        </w:rPr>
        <w:t>中小企业投标</w:t>
      </w:r>
      <w:r>
        <w:rPr>
          <w:rFonts w:hint="eastAsia" w:ascii="宋体" w:hAnsi="宋体" w:eastAsia="宋体"/>
          <w:b w:val="0"/>
          <w:i/>
          <w:color w:val="FF0000"/>
          <w:sz w:val="24"/>
          <w:highlight w:val="none"/>
          <w:lang w:val="en-US" w:eastAsia="zh-CN"/>
        </w:rPr>
        <w:t>，请删去本提示内容）</w:t>
      </w:r>
    </w:p>
    <w:p>
      <w:pPr>
        <w:rPr>
          <w:rFonts w:asciiTheme="minorEastAsia" w:hAnsiTheme="minorEastAsia" w:eastAsiaTheme="minorEastAsia"/>
          <w:color w:val="auto"/>
          <w:sz w:val="24"/>
          <w:szCs w:val="24"/>
          <w:highlight w:val="none"/>
        </w:rPr>
      </w:pP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本公司（联合体）郑重声明，根据《政府采购促进中小企业发展管理办法》（财库﹝2020﹞46号）的规定，本公司（联合体）参加（</w:t>
      </w:r>
      <w:r>
        <w:rPr>
          <w:rFonts w:hint="eastAsia" w:ascii="宋体" w:hAnsi="宋体" w:eastAsia="宋体"/>
          <w:color w:val="auto"/>
          <w:sz w:val="24"/>
          <w:szCs w:val="24"/>
          <w:highlight w:val="none"/>
          <w:u w:val="single"/>
          <w:lang w:val="zh-CN"/>
        </w:rPr>
        <w:t>单位</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lang w:val="zh-CN"/>
        </w:rPr>
        <w:t>）的（</w:t>
      </w:r>
      <w:r>
        <w:rPr>
          <w:rFonts w:hint="eastAsia" w:ascii="宋体" w:hAnsi="宋体" w:eastAsia="宋体"/>
          <w:color w:val="auto"/>
          <w:sz w:val="24"/>
          <w:szCs w:val="24"/>
          <w:highlight w:val="none"/>
          <w:u w:val="single"/>
          <w:lang w:val="zh-CN"/>
        </w:rPr>
        <w:t>项目</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lang w:val="zh-CN"/>
        </w:rPr>
        <w:t xml:space="preserve">）采购活动，服务全部由符合政策要求的中小企业承接。相关企业（含联合体中的中小企业、签订分包意向协议的中小企业）的具体情况如下：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1.</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行业；承接企业为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2.</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行业；承接企业为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以上企业，不属于大企业的分支机构，不存在控股股东为大企业的情形，也不存在与大企业的负责人为同一人的情形。</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 xml:space="preserve">本企业对上述声明内容的真实性负责。如有虚假，将依法承担相应责任。 </w:t>
      </w: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投标人</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outlineLvl w:val="9"/>
        <w:rPr>
          <w:rFonts w:hint="eastAsia" w:asciiTheme="minorEastAsia" w:hAnsiTheme="minorEastAsia" w:eastAsiaTheme="minorEastAsia"/>
          <w:b/>
          <w:color w:val="auto"/>
          <w:szCs w:val="24"/>
          <w:highlight w:val="none"/>
          <w:lang w:eastAsia="zh-CN"/>
        </w:rPr>
      </w:pPr>
      <w:r>
        <w:rPr>
          <w:rFonts w:hint="eastAsia" w:asciiTheme="minorEastAsia" w:hAnsiTheme="minorEastAsia" w:eastAsiaTheme="minorEastAsia"/>
          <w:b/>
          <w:color w:val="auto"/>
          <w:szCs w:val="24"/>
          <w:highlight w:val="none"/>
          <w:lang w:eastAsia="zh-CN"/>
        </w:rPr>
        <w:t>注：</w:t>
      </w:r>
    </w:p>
    <w:p>
      <w:pPr>
        <w:tabs>
          <w:tab w:val="left" w:pos="4620"/>
        </w:tabs>
        <w:spacing w:line="360" w:lineRule="auto"/>
        <w:rPr>
          <w:rFonts w:asciiTheme="minorEastAsia" w:hAnsiTheme="minorEastAsia" w:eastAsiaTheme="minorEastAsia"/>
          <w:color w:val="auto"/>
          <w:szCs w:val="24"/>
          <w:highlight w:val="none"/>
        </w:rPr>
      </w:pPr>
      <w:r>
        <w:rPr>
          <w:rFonts w:asciiTheme="minorEastAsia" w:hAnsiTheme="minorEastAsia" w:eastAsiaTheme="minorEastAsia"/>
          <w:color w:val="auto"/>
          <w:szCs w:val="24"/>
          <w:highlight w:val="none"/>
        </w:rPr>
        <w:t>1.从业人员、营业收入、资产总额填报上一年数据，无上一年数据的新成立企业可不填报。</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2．投标人应根据《政府采购促进中小企业发展管理办法》（财库﹝2020﹞46号）和《关于印发中小企业划型标准规定的通知》(工信部联企业〔2011〕300号)相关规定，如实填写中小企业声明函。</w:t>
      </w:r>
      <w:r>
        <w:rPr>
          <w:rFonts w:hint="eastAsia" w:ascii="宋体" w:hAnsi="宋体" w:eastAsia="宋体" w:cs="宋体"/>
          <w:b/>
          <w:bCs/>
          <w:color w:val="auto"/>
          <w:szCs w:val="21"/>
          <w:highlight w:val="none"/>
          <w:lang w:val="zh-CN"/>
        </w:rPr>
        <w:t>如有虚假，将依法承担相应责任。</w:t>
      </w:r>
      <w:r>
        <w:rPr>
          <w:rFonts w:hint="eastAsia" w:ascii="宋体" w:hAnsi="宋体" w:eastAsia="宋体" w:cs="宋体"/>
          <w:b/>
          <w:bCs/>
          <w:color w:val="auto"/>
          <w:szCs w:val="21"/>
          <w:highlight w:val="none"/>
        </w:rPr>
        <w:t>投标人自行登录工业和信息化部官网进行中小企业规模类型自测（查询网址https://www.miit.gov.cn/）。</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3.上述“</w:t>
      </w:r>
      <w:r>
        <w:rPr>
          <w:rFonts w:hint="eastAsia" w:ascii="宋体" w:hAnsi="宋体" w:eastAsia="宋体" w:cs="宋体"/>
          <w:b/>
          <w:bCs/>
          <w:color w:val="auto"/>
          <w:szCs w:val="21"/>
          <w:highlight w:val="none"/>
          <w:u w:val="single"/>
          <w:lang w:val="zh-CN"/>
        </w:rPr>
        <w:t>标的名称</w:t>
      </w:r>
      <w:r>
        <w:rPr>
          <w:rFonts w:hint="eastAsia" w:ascii="宋体" w:hAnsi="宋体" w:eastAsia="宋体" w:cs="宋体"/>
          <w:b/>
          <w:bCs/>
          <w:color w:val="auto"/>
          <w:szCs w:val="21"/>
          <w:highlight w:val="none"/>
        </w:rPr>
        <w:t>”，详见第三章采购需求前附表中明确的“标的名称”。</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4.上述“</w:t>
      </w:r>
      <w:r>
        <w:rPr>
          <w:rFonts w:hint="eastAsia" w:ascii="宋体" w:hAnsi="宋体" w:eastAsia="宋体" w:cs="宋体"/>
          <w:b/>
          <w:bCs/>
          <w:color w:val="auto"/>
          <w:szCs w:val="21"/>
          <w:highlight w:val="none"/>
          <w:u w:val="single"/>
        </w:rPr>
        <w:t>采购文件中明确的所属行业</w:t>
      </w:r>
      <w:r>
        <w:rPr>
          <w:rFonts w:hint="eastAsia" w:ascii="宋体" w:hAnsi="宋体" w:eastAsia="宋体" w:cs="宋体"/>
          <w:b/>
          <w:bCs/>
          <w:color w:val="auto"/>
          <w:szCs w:val="21"/>
          <w:highlight w:val="none"/>
        </w:rPr>
        <w:t>”，详见第三章采购需求前附表中明确的“所属行业”。</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5．填写示例：</w:t>
      </w:r>
      <w:r>
        <w:rPr>
          <w:rFonts w:hint="eastAsia" w:ascii="宋体" w:hAnsi="宋体" w:eastAsia="宋体" w:cs="宋体"/>
          <w:b/>
          <w:bCs/>
          <w:color w:val="auto"/>
          <w:szCs w:val="21"/>
          <w:highlight w:val="none"/>
          <w:u w:val="single"/>
        </w:rPr>
        <w:t>某标的名称</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u w:val="single"/>
        </w:rPr>
        <w:t>填写第三章采购需求前附表中明确的“标的名称”</w:t>
      </w:r>
      <w:r>
        <w:rPr>
          <w:rFonts w:hint="eastAsia" w:ascii="宋体" w:hAnsi="宋体" w:eastAsia="宋体" w:cs="宋体"/>
          <w:b/>
          <w:bCs/>
          <w:color w:val="auto"/>
          <w:szCs w:val="21"/>
          <w:highlight w:val="none"/>
        </w:rPr>
        <w:t>），属于</w:t>
      </w:r>
      <w:r>
        <w:rPr>
          <w:rFonts w:hint="eastAsia" w:ascii="宋体" w:hAnsi="宋体" w:eastAsia="宋体" w:cs="宋体"/>
          <w:b/>
          <w:bCs/>
          <w:color w:val="auto"/>
          <w:szCs w:val="21"/>
          <w:highlight w:val="none"/>
          <w:u w:val="single"/>
        </w:rPr>
        <w:t>（填写第三章采购需求前附表中明确的“所属行业”，如软件和信息技术服务业）</w:t>
      </w:r>
      <w:r>
        <w:rPr>
          <w:rFonts w:hint="eastAsia" w:ascii="宋体" w:hAnsi="宋体" w:eastAsia="宋体" w:cs="宋体"/>
          <w:b/>
          <w:bCs/>
          <w:color w:val="auto"/>
          <w:szCs w:val="21"/>
          <w:highlight w:val="none"/>
        </w:rPr>
        <w:t>行业；承接企业为</w:t>
      </w:r>
      <w:r>
        <w:rPr>
          <w:rFonts w:hint="eastAsia" w:ascii="宋体" w:hAnsi="宋体" w:eastAsia="宋体" w:cs="宋体"/>
          <w:b/>
          <w:bCs/>
          <w:color w:val="auto"/>
          <w:szCs w:val="21"/>
          <w:highlight w:val="none"/>
          <w:u w:val="single"/>
          <w:lang w:val="zh-CN"/>
        </w:rPr>
        <w:t>某</w:t>
      </w:r>
      <w:r>
        <w:rPr>
          <w:rFonts w:hint="eastAsia" w:ascii="宋体" w:hAnsi="宋体" w:eastAsia="宋体" w:cs="宋体"/>
          <w:b/>
          <w:bCs/>
          <w:color w:val="auto"/>
          <w:szCs w:val="21"/>
          <w:highlight w:val="none"/>
          <w:u w:val="single"/>
        </w:rPr>
        <w:t>企业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从业人员</w:t>
      </w:r>
      <w:r>
        <w:rPr>
          <w:rFonts w:hint="eastAsia" w:ascii="宋体" w:hAnsi="宋体" w:eastAsia="宋体" w:cs="宋体"/>
          <w:b/>
          <w:bCs/>
          <w:color w:val="auto"/>
          <w:szCs w:val="21"/>
          <w:highlight w:val="none"/>
          <w:u w:val="single"/>
        </w:rPr>
        <w:t>100</w:t>
      </w:r>
      <w:r>
        <w:rPr>
          <w:rFonts w:hint="eastAsia" w:ascii="宋体" w:hAnsi="宋体" w:eastAsia="宋体" w:cs="宋体"/>
          <w:b/>
          <w:bCs/>
          <w:color w:val="auto"/>
          <w:szCs w:val="21"/>
          <w:highlight w:val="none"/>
          <w:lang w:val="zh-CN"/>
        </w:rPr>
        <w:t>人</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营业收入为</w:t>
      </w:r>
      <w:r>
        <w:rPr>
          <w:rFonts w:hint="eastAsia" w:ascii="宋体" w:hAnsi="宋体" w:eastAsia="宋体" w:cs="宋体"/>
          <w:b/>
          <w:bCs/>
          <w:color w:val="auto"/>
          <w:szCs w:val="21"/>
          <w:highlight w:val="none"/>
          <w:u w:val="single"/>
        </w:rPr>
        <w:t>10000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资产总额为</w:t>
      </w:r>
      <w:r>
        <w:rPr>
          <w:rFonts w:hint="eastAsia" w:ascii="宋体" w:hAnsi="宋体" w:eastAsia="宋体" w:cs="宋体"/>
          <w:b/>
          <w:bCs/>
          <w:color w:val="auto"/>
          <w:szCs w:val="21"/>
          <w:highlight w:val="none"/>
          <w:u w:val="single"/>
        </w:rPr>
        <w:t>5000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rPr>
        <w:t>中</w:t>
      </w:r>
      <w:r>
        <w:rPr>
          <w:rFonts w:hint="eastAsia" w:ascii="宋体" w:hAnsi="宋体" w:eastAsia="宋体" w:cs="宋体"/>
          <w:b/>
          <w:bCs/>
          <w:color w:val="auto"/>
          <w:szCs w:val="21"/>
          <w:highlight w:val="none"/>
          <w:u w:val="single"/>
          <w:lang w:val="zh-CN"/>
        </w:rPr>
        <w:t>型</w:t>
      </w:r>
      <w:r>
        <w:rPr>
          <w:rFonts w:hint="eastAsia" w:ascii="宋体" w:hAnsi="宋体" w:eastAsia="宋体" w:cs="宋体"/>
          <w:b/>
          <w:bCs/>
          <w:color w:val="auto"/>
          <w:szCs w:val="21"/>
          <w:highlight w:val="none"/>
          <w:lang w:val="zh-CN"/>
        </w:rPr>
        <w:t>企业</w:t>
      </w:r>
      <w:r>
        <w:rPr>
          <w:rFonts w:hint="eastAsia" w:ascii="宋体" w:hAnsi="宋体" w:eastAsia="宋体" w:cs="宋体"/>
          <w:b/>
          <w:bCs/>
          <w:color w:val="auto"/>
          <w:szCs w:val="21"/>
          <w:highlight w:val="none"/>
        </w:rPr>
        <w:t>[投标人自行登录工业和信息化部官网进行中小企业规模类型自测（查询网址https://www.miit.gov.cn/）]</w:t>
      </w:r>
      <w:r>
        <w:rPr>
          <w:rFonts w:hint="eastAsia" w:ascii="宋体" w:hAnsi="宋体" w:eastAsia="宋体" w:cs="宋体"/>
          <w:b/>
          <w:bCs/>
          <w:color w:val="auto"/>
          <w:szCs w:val="21"/>
          <w:highlight w:val="none"/>
          <w:lang w:val="zh-CN"/>
        </w:rPr>
        <w:t>。</w:t>
      </w:r>
    </w:p>
    <w:p>
      <w:pPr>
        <w:pStyle w:val="2"/>
        <w:rPr>
          <w:rFonts w:hint="eastAsia" w:asciiTheme="minorEastAsia" w:hAnsiTheme="minorEastAsia" w:eastAsiaTheme="minorEastAsia"/>
          <w:b/>
          <w:bCs/>
          <w:color w:val="auto"/>
          <w:szCs w:val="24"/>
          <w:highlight w:val="none"/>
        </w:rPr>
      </w:pPr>
    </w:p>
    <w:p>
      <w:pPr>
        <w:rPr>
          <w:rFonts w:hint="eastAsia" w:asciiTheme="minorEastAsia" w:hAnsiTheme="minorEastAsia" w:eastAsiaTheme="minorEastAsia"/>
          <w:b/>
          <w:color w:val="auto"/>
          <w:sz w:val="24"/>
          <w:highlight w:val="none"/>
        </w:rPr>
      </w:pPr>
      <w:bookmarkStart w:id="226" w:name="_Toc16713"/>
      <w:r>
        <w:rPr>
          <w:rFonts w:hint="eastAsia" w:asciiTheme="minorEastAsia" w:hAnsiTheme="minorEastAsia" w:eastAsiaTheme="minorEastAsia"/>
          <w:b/>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227" w:name="_Toc17315"/>
      <w:r>
        <w:rPr>
          <w:rFonts w:hint="eastAsia" w:asciiTheme="minorEastAsia" w:hAnsiTheme="minorEastAsia" w:eastAsiaTheme="minorEastAsia"/>
          <w:b/>
          <w:color w:val="auto"/>
          <w:sz w:val="24"/>
          <w:highlight w:val="none"/>
          <w:lang w:val="en-US" w:eastAsia="zh-CN"/>
        </w:rPr>
        <w:t>十、残疾人福利性单位声明函</w:t>
      </w:r>
      <w:bookmarkEnd w:id="226"/>
      <w:bookmarkEnd w:id="227"/>
    </w:p>
    <w:p>
      <w:pPr>
        <w:pStyle w:val="2"/>
        <w:jc w:val="center"/>
        <w:rPr>
          <w:rFonts w:hint="eastAsia" w:ascii="宋体" w:hAnsi="宋体" w:eastAsia="宋体"/>
          <w:b w:val="0"/>
          <w:i/>
          <w:color w:val="FF0000"/>
          <w:sz w:val="24"/>
          <w:highlight w:val="none"/>
          <w:lang w:val="en-US" w:eastAsia="zh-CN"/>
        </w:rPr>
      </w:pPr>
      <w:r>
        <w:rPr>
          <w:rFonts w:hint="eastAsia" w:ascii="宋体" w:hAnsi="宋体" w:eastAsia="宋体"/>
          <w:b w:val="0"/>
          <w:i/>
          <w:color w:val="FF0000"/>
          <w:sz w:val="24"/>
          <w:highlight w:val="none"/>
          <w:lang w:val="en-US" w:eastAsia="zh-CN"/>
        </w:rPr>
        <w:t>（请完整填写声明函内容，否则不予认可；非残疾人福利性单位投标，请删去“残疾人福利性单位声明函”；残疾人福利性单位</w:t>
      </w:r>
      <w:r>
        <w:rPr>
          <w:rFonts w:hint="eastAsia" w:ascii="宋体" w:hAnsi="宋体" w:eastAsia="宋体"/>
          <w:b w:val="0"/>
          <w:i/>
          <w:color w:val="FF0000"/>
          <w:sz w:val="24"/>
          <w:highlight w:val="none"/>
          <w:lang w:val="zh-CN" w:eastAsia="zh-CN"/>
        </w:rPr>
        <w:t>投标</w:t>
      </w:r>
      <w:r>
        <w:rPr>
          <w:rFonts w:hint="eastAsia" w:ascii="宋体" w:hAnsi="宋体" w:eastAsia="宋体"/>
          <w:b w:val="0"/>
          <w:i/>
          <w:color w:val="FF0000"/>
          <w:sz w:val="24"/>
          <w:highlight w:val="none"/>
          <w:lang w:val="en-US" w:eastAsia="zh-CN"/>
        </w:rPr>
        <w:t>，请删去本提示内容）</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w:t>
      </w:r>
      <w:r>
        <w:rPr>
          <w:rFonts w:hint="eastAsia" w:asciiTheme="minorEastAsia" w:hAnsiTheme="minorEastAsia" w:eastAsiaTheme="minorEastAsia"/>
          <w:color w:val="auto"/>
          <w:sz w:val="24"/>
          <w:highlight w:val="none"/>
        </w:rPr>
        <w:t>郑重</w:t>
      </w:r>
      <w:r>
        <w:rPr>
          <w:rFonts w:hint="eastAsia" w:asciiTheme="minorEastAsia" w:hAnsiTheme="minorEastAsia" w:eastAsiaTheme="minorEastAsia"/>
          <w:color w:val="auto"/>
          <w:spacing w:val="6"/>
          <w:sz w:val="24"/>
          <w:szCs w:val="24"/>
          <w:highlight w:val="none"/>
        </w:rPr>
        <w:t>声明，根据《财政部 民政部 中国残疾人联合会关于促进残疾人就业政府采购政策的通知》（财库</w:t>
      </w:r>
      <w:r>
        <w:rPr>
          <w:rFonts w:hint="eastAsia" w:asciiTheme="minorEastAsia" w:hAnsiTheme="minorEastAsia" w:eastAsiaTheme="minorEastAsia"/>
          <w:color w:val="auto"/>
          <w:sz w:val="24"/>
          <w:szCs w:val="24"/>
          <w:highlight w:val="none"/>
        </w:rPr>
        <w:t>〔2017〕141</w:t>
      </w:r>
      <w:r>
        <w:rPr>
          <w:rFonts w:hint="eastAsia" w:asciiTheme="minorEastAsia" w:hAnsiTheme="minorEastAsia" w:eastAsiaTheme="minorEastAsia"/>
          <w:color w:val="auto"/>
          <w:spacing w:val="6"/>
          <w:sz w:val="24"/>
          <w:szCs w:val="24"/>
          <w:highlight w:val="none"/>
        </w:rPr>
        <w:t>号）的规定，本单位为</w:t>
      </w:r>
      <w:r>
        <w:rPr>
          <w:rFonts w:hint="eastAsia" w:asciiTheme="minorEastAsia" w:hAnsiTheme="minorEastAsia" w:eastAsiaTheme="minorEastAsia"/>
          <w:bCs/>
          <w:color w:val="auto"/>
          <w:sz w:val="24"/>
          <w:szCs w:val="24"/>
          <w:highlight w:val="none"/>
        </w:rPr>
        <w:t>符合</w:t>
      </w:r>
      <w:r>
        <w:rPr>
          <w:rFonts w:hint="eastAsia" w:asciiTheme="minorEastAsia" w:hAnsiTheme="minorEastAsia" w:eastAsiaTheme="minorEastAsia"/>
          <w:color w:val="auto"/>
          <w:spacing w:val="6"/>
          <w:sz w:val="24"/>
          <w:szCs w:val="24"/>
          <w:highlight w:val="none"/>
        </w:rPr>
        <w:t>条件的残疾人福利性单位，且本单位参加</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单位的</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项目采购活动提供本单位制造的货物，或者提供其他残疾人福利性单位制造的货物（不包括使用非残疾人福利性单位注册商标的货物）。</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本单位对上述声明的真实性负责。如有虚假，将依法承担相应责任。</w:t>
      </w: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投标人</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228" w:name="_Toc457768004"/>
      <w:bookmarkStart w:id="229" w:name="_Toc520299348"/>
      <w:bookmarkStart w:id="230" w:name="_Toc300210382"/>
      <w:bookmarkStart w:id="231" w:name="_Toc26536"/>
      <w:bookmarkStart w:id="232" w:name="_Toc23860"/>
      <w:bookmarkStart w:id="233" w:name="_Hlk11701496"/>
      <w:r>
        <w:rPr>
          <w:rFonts w:hint="eastAsia" w:asciiTheme="minorEastAsia" w:hAnsiTheme="minorEastAsia" w:eastAsiaTheme="minorEastAsia"/>
          <w:b/>
          <w:color w:val="auto"/>
          <w:sz w:val="24"/>
          <w:highlight w:val="none"/>
          <w:lang w:val="en-US" w:eastAsia="zh-CN"/>
        </w:rPr>
        <w:t>十一、</w:t>
      </w:r>
      <w:bookmarkEnd w:id="228"/>
      <w:bookmarkEnd w:id="229"/>
      <w:bookmarkEnd w:id="230"/>
      <w:r>
        <w:rPr>
          <w:rFonts w:hint="eastAsia" w:asciiTheme="minorEastAsia" w:hAnsiTheme="minorEastAsia" w:eastAsiaTheme="minorEastAsia"/>
          <w:b/>
          <w:color w:val="auto"/>
          <w:sz w:val="24"/>
          <w:highlight w:val="none"/>
          <w:lang w:val="en-US" w:eastAsia="zh-CN"/>
        </w:rPr>
        <w:t>诚信履约承诺函</w:t>
      </w:r>
      <w:bookmarkEnd w:id="231"/>
      <w:bookmarkEnd w:id="232"/>
    </w:p>
    <w:p>
      <w:pPr>
        <w:spacing w:line="360" w:lineRule="auto"/>
        <w:rPr>
          <w:rFonts w:asciiTheme="minorEastAsia" w:hAnsiTheme="minorEastAsia" w:eastAsiaTheme="minorEastAsia"/>
          <w:b/>
          <w:bCs/>
          <w:color w:val="auto"/>
          <w:sz w:val="24"/>
          <w:highlight w:val="none"/>
        </w:rPr>
      </w:pPr>
    </w:p>
    <w:p>
      <w:pPr>
        <w:spacing w:line="360" w:lineRule="auto"/>
        <w:rPr>
          <w:rFonts w:hint="eastAsia" w:asciiTheme="minorEastAsia" w:hAnsiTheme="minorEastAsia" w:eastAsiaTheme="minorEastAsia"/>
          <w:b/>
          <w:bCs/>
          <w:color w:val="auto"/>
          <w:sz w:val="24"/>
          <w:highlight w:val="none"/>
          <w:u w:val="single"/>
          <w:lang w:eastAsia="zh-CN"/>
        </w:rPr>
      </w:pPr>
      <w:r>
        <w:rPr>
          <w:rFonts w:hint="eastAsia" w:asciiTheme="minorEastAsia" w:hAnsiTheme="minorEastAsia" w:eastAsiaTheme="minorEastAsia"/>
          <w:b/>
          <w:bCs/>
          <w:color w:val="auto"/>
          <w:sz w:val="24"/>
          <w:highlight w:val="none"/>
        </w:rPr>
        <w:t>致：</w:t>
      </w:r>
      <w:r>
        <w:rPr>
          <w:rFonts w:hint="eastAsia" w:asciiTheme="minorEastAsia" w:hAnsiTheme="minorEastAsia" w:eastAsiaTheme="minorEastAsia"/>
          <w:b/>
          <w:bCs/>
          <w:color w:val="auto"/>
          <w:sz w:val="24"/>
          <w:highlight w:val="none"/>
          <w:u w:val="none"/>
          <w:lang w:eastAsia="zh-CN"/>
        </w:rPr>
        <w:t>采购人</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如我单位被确定为本项目中标人，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（1）中标或者成交后无正当理由拒不与采购人签订政府采购合同；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（2）未按照采购文件确定的事项签订政府采购合同；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（3）将政府采购合同转包；</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（4）提供假冒伪劣产品；</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（5）擅自变更、中止或者终止政府采购合同。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asciiTheme="minorEastAsia" w:hAnsiTheme="minorEastAsia" w:eastAsiaTheme="minorEastAsia"/>
          <w:bCs/>
          <w:color w:val="auto"/>
          <w:sz w:val="24"/>
          <w:highlight w:val="none"/>
        </w:rPr>
      </w:pPr>
    </w:p>
    <w:p>
      <w:pPr>
        <w:spacing w:line="360" w:lineRule="auto"/>
        <w:rPr>
          <w:rFonts w:asciiTheme="minorEastAsia" w:hAnsiTheme="minorEastAsia" w:eastAsiaTheme="minorEastAsia"/>
          <w:bCs/>
          <w:color w:val="auto"/>
          <w:sz w:val="24"/>
          <w:highlight w:val="none"/>
        </w:rPr>
      </w:pPr>
    </w:p>
    <w:p>
      <w:pPr>
        <w:spacing w:line="360" w:lineRule="auto"/>
        <w:ind w:firstLine="4320" w:firstLineChars="1800"/>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rPr>
        <w:t>投标人电子签章：</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rPr>
        <w:t xml:space="preserve">    </w:t>
      </w:r>
    </w:p>
    <w:p>
      <w:pPr>
        <w:spacing w:line="360" w:lineRule="auto"/>
        <w:ind w:firstLine="4320" w:firstLineChars="18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日          期：</w:t>
      </w:r>
      <w:r>
        <w:rPr>
          <w:rFonts w:hint="eastAsia" w:asciiTheme="minorEastAsia" w:hAnsiTheme="minorEastAsia" w:eastAsiaTheme="minorEastAsia"/>
          <w:bCs/>
          <w:color w:val="auto"/>
          <w:sz w:val="24"/>
          <w:highlight w:val="none"/>
          <w:u w:val="single"/>
        </w:rPr>
        <w:t xml:space="preserve">             </w:t>
      </w:r>
    </w:p>
    <w:p>
      <w:pPr>
        <w:widowControl/>
        <w:jc w:val="left"/>
        <w:rPr>
          <w:rFonts w:ascii="宋体" w:hAnsi="宋体" w:eastAsia="宋体" w:cs="Arial"/>
          <w:color w:val="auto"/>
          <w:sz w:val="24"/>
          <w:highlight w:val="none"/>
        </w:rPr>
      </w:pPr>
      <w:r>
        <w:rPr>
          <w:rFonts w:ascii="宋体" w:hAnsi="宋体" w:eastAsia="宋体" w:cs="Arial"/>
          <w:color w:val="auto"/>
          <w:sz w:val="24"/>
          <w:highlight w:val="none"/>
        </w:rPr>
        <w:br w:type="page"/>
      </w:r>
    </w:p>
    <w:bookmarkEnd w:id="233"/>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234" w:name="_Toc31807"/>
      <w:bookmarkStart w:id="235" w:name="_Toc32633"/>
      <w:r>
        <w:rPr>
          <w:rFonts w:hint="eastAsia" w:asciiTheme="minorEastAsia" w:hAnsiTheme="minorEastAsia" w:eastAsiaTheme="minorEastAsia"/>
          <w:b/>
          <w:color w:val="auto"/>
          <w:sz w:val="24"/>
          <w:highlight w:val="none"/>
          <w:lang w:val="en-US" w:eastAsia="zh-CN"/>
        </w:rPr>
        <w:t>十二、其他相关证明材料</w:t>
      </w:r>
      <w:bookmarkEnd w:id="234"/>
      <w:bookmarkEnd w:id="235"/>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提供符合投标邀请、采购需求及评标方法和标准规定的相关证明文件。</w:t>
      </w:r>
    </w:p>
    <w:p>
      <w:pPr>
        <w:spacing w:line="360" w:lineRule="auto"/>
        <w:ind w:firstLine="480" w:firstLineChars="200"/>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特别提示：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投标人在投标文件制作时可在此栏内上传</w:t>
      </w:r>
      <w:r>
        <w:rPr>
          <w:rFonts w:asciiTheme="minorEastAsia" w:hAnsiTheme="minorEastAsia" w:eastAsiaTheme="minorEastAsia"/>
          <w:color w:val="auto"/>
          <w:sz w:val="24"/>
          <w:highlight w:val="none"/>
        </w:rPr>
        <w:t>招标文件要求上传的证明资料</w:t>
      </w:r>
      <w:r>
        <w:rPr>
          <w:rFonts w:hint="eastAsia" w:asciiTheme="minorEastAsia" w:hAnsiTheme="minorEastAsia" w:eastAsiaTheme="minorEastAsia"/>
          <w:color w:val="auto"/>
          <w:sz w:val="24"/>
          <w:highlight w:val="none"/>
        </w:rPr>
        <w:t>，如营业执照、证书</w:t>
      </w:r>
      <w:r>
        <w:rPr>
          <w:rFonts w:asciiTheme="minorEastAsia" w:hAnsiTheme="minorEastAsia" w:eastAsiaTheme="minorEastAsia"/>
          <w:color w:val="auto"/>
          <w:sz w:val="24"/>
          <w:highlight w:val="none"/>
        </w:rPr>
        <w:t>等，应将上述证明材料制作成扫描件上传。</w:t>
      </w:r>
    </w:p>
    <w:p>
      <w:pPr>
        <w:widowControl/>
        <w:jc w:val="left"/>
        <w:rPr>
          <w:rFonts w:ascii="宋体" w:hAnsi="宋体" w:eastAsia="宋体"/>
          <w:bCs/>
          <w:color w:val="auto"/>
          <w:sz w:val="24"/>
          <w:highlight w:val="none"/>
        </w:rPr>
      </w:pPr>
      <w:r>
        <w:rPr>
          <w:rFonts w:ascii="宋体" w:hAnsi="宋体" w:eastAsia="宋体"/>
          <w:bCs/>
          <w:color w:val="auto"/>
          <w:sz w:val="24"/>
          <w:highlight w:val="none"/>
        </w:rPr>
        <w:br w:type="page"/>
      </w:r>
    </w:p>
    <w:p>
      <w:pPr>
        <w:spacing w:line="360" w:lineRule="auto"/>
        <w:jc w:val="center"/>
        <w:outlineLvl w:val="0"/>
        <w:rPr>
          <w:rFonts w:ascii="宋体" w:hAnsi="宋体" w:eastAsia="宋体"/>
          <w:b/>
          <w:bCs/>
          <w:color w:val="auto"/>
          <w:sz w:val="28"/>
          <w:highlight w:val="none"/>
        </w:rPr>
      </w:pPr>
      <w:bookmarkStart w:id="236" w:name="_Toc6435"/>
      <w:bookmarkStart w:id="237" w:name="_Toc20819"/>
      <w:r>
        <w:rPr>
          <w:rFonts w:hint="eastAsia" w:asciiTheme="minorEastAsia" w:hAnsiTheme="minorEastAsia" w:eastAsiaTheme="minorEastAsia"/>
          <w:b/>
          <w:color w:val="auto"/>
          <w:sz w:val="28"/>
          <w:highlight w:val="none"/>
        </w:rPr>
        <w:t>第</w:t>
      </w:r>
      <w:r>
        <w:rPr>
          <w:rFonts w:hint="eastAsia" w:asciiTheme="minorEastAsia" w:hAnsiTheme="minorEastAsia" w:eastAsiaTheme="minorEastAsia"/>
          <w:b/>
          <w:color w:val="auto"/>
          <w:sz w:val="28"/>
          <w:highlight w:val="none"/>
          <w:lang w:val="en-US" w:eastAsia="zh-CN"/>
        </w:rPr>
        <w:t>七</w:t>
      </w:r>
      <w:r>
        <w:rPr>
          <w:rFonts w:hint="eastAsia" w:asciiTheme="minorEastAsia" w:hAnsiTheme="minorEastAsia" w:eastAsiaTheme="minorEastAsia"/>
          <w:b/>
          <w:color w:val="auto"/>
          <w:sz w:val="28"/>
          <w:highlight w:val="none"/>
        </w:rPr>
        <w:t>章</w:t>
      </w:r>
      <w:r>
        <w:rPr>
          <w:rFonts w:hint="eastAsia" w:ascii="宋体" w:hAnsi="宋体" w:eastAsia="宋体"/>
          <w:b/>
          <w:bCs/>
          <w:color w:val="auto"/>
          <w:sz w:val="28"/>
          <w:highlight w:val="none"/>
        </w:rPr>
        <w:t xml:space="preserve">  政府采购</w:t>
      </w:r>
      <w:r>
        <w:rPr>
          <w:rFonts w:hint="eastAsia" w:asciiTheme="minorEastAsia" w:hAnsiTheme="minorEastAsia" w:eastAsiaTheme="minorEastAsia"/>
          <w:b/>
          <w:color w:val="auto"/>
          <w:sz w:val="28"/>
          <w:highlight w:val="none"/>
        </w:rPr>
        <w:t>供应</w:t>
      </w:r>
      <w:r>
        <w:rPr>
          <w:rFonts w:hint="eastAsia" w:ascii="宋体" w:hAnsi="宋体" w:eastAsia="宋体"/>
          <w:b/>
          <w:bCs/>
          <w:color w:val="auto"/>
          <w:sz w:val="28"/>
          <w:highlight w:val="none"/>
        </w:rPr>
        <w:t>商询问函和质疑函范本</w:t>
      </w:r>
      <w:bookmarkEnd w:id="236"/>
      <w:bookmarkEnd w:id="237"/>
    </w:p>
    <w:p>
      <w:pPr>
        <w:spacing w:line="360" w:lineRule="auto"/>
        <w:jc w:val="center"/>
        <w:outlineLvl w:val="1"/>
        <w:rPr>
          <w:rFonts w:ascii="仿宋" w:hAnsi="仿宋" w:eastAsia="仿宋" w:cs="仿宋"/>
          <w:b/>
          <w:bCs/>
          <w:color w:val="auto"/>
          <w:sz w:val="32"/>
          <w:szCs w:val="44"/>
          <w:highlight w:val="none"/>
        </w:rPr>
      </w:pPr>
      <w:bookmarkStart w:id="238" w:name="_Toc6955"/>
      <w:bookmarkStart w:id="239" w:name="_Toc27159"/>
      <w:r>
        <w:rPr>
          <w:rFonts w:hint="eastAsia" w:ascii="仿宋" w:hAnsi="仿宋" w:eastAsia="仿宋" w:cs="仿宋"/>
          <w:b/>
          <w:bCs/>
          <w:color w:val="auto"/>
          <w:sz w:val="32"/>
          <w:szCs w:val="44"/>
          <w:highlight w:val="none"/>
        </w:rPr>
        <w:t>询问函范本</w:t>
      </w:r>
      <w:bookmarkEnd w:id="238"/>
      <w:bookmarkEnd w:id="239"/>
    </w:p>
    <w:p>
      <w:pPr>
        <w:adjustRightInd w:val="0"/>
        <w:snapToGrid w:val="0"/>
        <w:spacing w:line="360" w:lineRule="auto"/>
        <w:ind w:firstLine="480" w:firstLineChars="200"/>
        <w:jc w:val="center"/>
        <w:rPr>
          <w:rFonts w:ascii="仿宋" w:hAnsi="仿宋" w:eastAsia="仿宋" w:cs="仿宋"/>
          <w:b/>
          <w:bCs/>
          <w:color w:val="auto"/>
          <w:sz w:val="32"/>
          <w:szCs w:val="44"/>
          <w:highlight w:val="none"/>
        </w:rPr>
      </w:pPr>
      <w:r>
        <w:rPr>
          <w:rFonts w:hint="eastAsia" w:cs="仿宋" w:asciiTheme="minorEastAsia" w:hAnsiTheme="minorEastAsia" w:eastAsiaTheme="minorEastAsia"/>
          <w:i/>
          <w:iCs/>
          <w:color w:val="auto"/>
          <w:sz w:val="24"/>
          <w:szCs w:val="24"/>
          <w:highlight w:val="none"/>
        </w:rPr>
        <w:t>（如为对采购文件或采购程序的询问或疑问，请按询问函范本或电子交易系统中网上询问格式附件进行提交）</w:t>
      </w:r>
    </w:p>
    <w:p>
      <w:pPr>
        <w:adjustRightInd w:val="0"/>
        <w:snapToGrid w:val="0"/>
        <w:spacing w:line="360" w:lineRule="auto"/>
        <w:rPr>
          <w:rFonts w:hint="eastAsia" w:cs="仿宋" w:asciiTheme="minorEastAsia" w:hAnsiTheme="minorEastAsia" w:eastAsiaTheme="minorEastAsia"/>
          <w:b/>
          <w:bCs/>
          <w:color w:val="auto"/>
          <w:sz w:val="24"/>
          <w:szCs w:val="24"/>
          <w:highlight w:val="none"/>
          <w:u w:val="single"/>
          <w:lang w:eastAsia="zh-CN"/>
        </w:rPr>
      </w:pPr>
      <w:r>
        <w:rPr>
          <w:rFonts w:hint="eastAsia" w:cs="仿宋" w:asciiTheme="minorEastAsia" w:hAnsiTheme="minorEastAsia" w:eastAsiaTheme="minorEastAsia"/>
          <w:b/>
          <w:bCs/>
          <w:color w:val="auto"/>
          <w:sz w:val="24"/>
          <w:szCs w:val="24"/>
          <w:highlight w:val="none"/>
          <w:lang w:val="en-US" w:eastAsia="zh-CN"/>
        </w:rPr>
        <w:t>致：</w:t>
      </w:r>
      <w:r>
        <w:rPr>
          <w:rFonts w:hint="eastAsia" w:cs="仿宋" w:asciiTheme="minorEastAsia" w:hAnsiTheme="minorEastAsia" w:eastAsiaTheme="minorEastAsia"/>
          <w:b/>
          <w:bCs/>
          <w:color w:val="auto"/>
          <w:sz w:val="24"/>
          <w:szCs w:val="24"/>
          <w:highlight w:val="none"/>
          <w:u w:val="none"/>
          <w:lang w:eastAsia="zh-CN"/>
        </w:rPr>
        <w:t>采购人</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我单位拟参与</w:t>
      </w:r>
      <w:r>
        <w:rPr>
          <w:rFonts w:hint="eastAsia" w:cs="仿宋" w:asciiTheme="minorEastAsia" w:hAnsiTheme="minorEastAsia" w:eastAsiaTheme="minorEastAsia"/>
          <w:color w:val="auto"/>
          <w:sz w:val="24"/>
          <w:szCs w:val="24"/>
          <w:u w:val="single"/>
          <w:lang w:val="en-US" w:eastAsia="zh-CN"/>
        </w:rPr>
        <w:t xml:space="preserve">           </w:t>
      </w:r>
      <w:r>
        <w:rPr>
          <w:rFonts w:hint="eastAsia" w:cs="仿宋" w:asciiTheme="minorEastAsia" w:hAnsiTheme="minorEastAsia" w:eastAsiaTheme="minorEastAsia"/>
          <w:color w:val="auto"/>
          <w:sz w:val="24"/>
          <w:szCs w:val="24"/>
          <w:u w:val="none"/>
          <w:lang w:val="en-US" w:eastAsia="zh-CN"/>
        </w:rPr>
        <w:t>（</w:t>
      </w:r>
      <w:r>
        <w:rPr>
          <w:rFonts w:hint="eastAsia" w:cs="仿宋" w:asciiTheme="minorEastAsia" w:hAnsiTheme="minorEastAsia" w:eastAsiaTheme="minorEastAsia"/>
          <w:i/>
          <w:iCs/>
          <w:color w:val="auto"/>
          <w:sz w:val="24"/>
          <w:szCs w:val="24"/>
          <w:u w:val="none"/>
          <w:lang w:val="en-US" w:eastAsia="zh-CN"/>
        </w:rPr>
        <w:t>项目名称、编号</w:t>
      </w:r>
      <w:r>
        <w:rPr>
          <w:rFonts w:hint="eastAsia" w:cs="仿宋" w:asciiTheme="minorEastAsia" w:hAnsiTheme="minorEastAsia" w:eastAsiaTheme="minorEastAsia"/>
          <w:color w:val="auto"/>
          <w:sz w:val="24"/>
          <w:szCs w:val="24"/>
          <w:u w:val="none"/>
          <w:lang w:val="en-US" w:eastAsia="zh-CN"/>
        </w:rPr>
        <w:t>）</w:t>
      </w:r>
      <w:r>
        <w:rPr>
          <w:rFonts w:hint="eastAsia" w:cs="仿宋" w:asciiTheme="minorEastAsia" w:hAnsiTheme="minorEastAsia" w:eastAsiaTheme="minorEastAsia"/>
          <w:color w:val="auto"/>
          <w:sz w:val="24"/>
          <w:szCs w:val="24"/>
          <w:highlight w:val="none"/>
        </w:rPr>
        <w:t>的采购活动，现有以下内容(或条款)存在疑问(或无法理解)，特提出询问。</w:t>
      </w:r>
    </w:p>
    <w:p>
      <w:pPr>
        <w:adjustRightInd w:val="0"/>
        <w:snapToGrid w:val="0"/>
        <w:spacing w:line="360" w:lineRule="auto"/>
        <w:ind w:firstLine="480" w:firstLineChars="200"/>
        <w:outlineLvl w:val="9"/>
        <w:rPr>
          <w:rFonts w:cs="仿宋" w:asciiTheme="minorEastAsia" w:hAnsiTheme="minorEastAsia" w:eastAsiaTheme="minorEastAsia"/>
          <w:color w:val="auto"/>
          <w:sz w:val="24"/>
          <w:szCs w:val="24"/>
          <w:highlight w:val="none"/>
        </w:rPr>
      </w:pPr>
      <w:bookmarkStart w:id="240" w:name="_Toc13899"/>
      <w:r>
        <w:rPr>
          <w:rFonts w:hint="eastAsia" w:cs="仿宋" w:asciiTheme="minorEastAsia" w:hAnsiTheme="minorEastAsia" w:eastAsiaTheme="minorEastAsia"/>
          <w:color w:val="auto"/>
          <w:sz w:val="24"/>
          <w:szCs w:val="24"/>
          <w:highlight w:val="none"/>
        </w:rPr>
        <w:t>一、(事项一)</w:t>
      </w:r>
      <w:bookmarkEnd w:id="240"/>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1、(内容或条款)</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2、(说明疑问或无法理解原因)</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3、(建议)</w:t>
      </w:r>
    </w:p>
    <w:p>
      <w:pPr>
        <w:adjustRightInd w:val="0"/>
        <w:snapToGrid w:val="0"/>
        <w:spacing w:line="360" w:lineRule="auto"/>
        <w:ind w:firstLine="480" w:firstLineChars="200"/>
        <w:outlineLvl w:val="9"/>
        <w:rPr>
          <w:rFonts w:cs="仿宋" w:asciiTheme="minorEastAsia" w:hAnsiTheme="minorEastAsia" w:eastAsiaTheme="minorEastAsia"/>
          <w:color w:val="auto"/>
          <w:sz w:val="24"/>
          <w:szCs w:val="24"/>
          <w:highlight w:val="none"/>
        </w:rPr>
      </w:pPr>
      <w:bookmarkStart w:id="241" w:name="_Toc3352"/>
      <w:r>
        <w:rPr>
          <w:rFonts w:hint="eastAsia" w:cs="仿宋" w:asciiTheme="minorEastAsia" w:hAnsiTheme="minorEastAsia" w:eastAsiaTheme="minorEastAsia"/>
          <w:color w:val="auto"/>
          <w:sz w:val="24"/>
          <w:szCs w:val="24"/>
          <w:highlight w:val="none"/>
        </w:rPr>
        <w:t>二、(事项二)</w:t>
      </w:r>
      <w:bookmarkEnd w:id="241"/>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 xml:space="preserve">随附相关证明材料如下：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 系 人：</w:t>
      </w:r>
      <w:r>
        <w:rPr>
          <w:rFonts w:hint="eastAsia" w:asciiTheme="minorEastAsia" w:hAnsiTheme="minorEastAsia" w:eastAsiaTheme="minorEastAsia"/>
          <w:color w:val="auto"/>
          <w:sz w:val="24"/>
          <w:highlight w:val="none"/>
          <w:u w:val="single"/>
        </w:rPr>
        <w:t xml:space="preserve">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联系电话：</w:t>
      </w:r>
      <w:r>
        <w:rPr>
          <w:rFonts w:hint="eastAsia" w:asciiTheme="minorEastAsia" w:hAnsiTheme="minorEastAsia" w:eastAsiaTheme="minorEastAsia"/>
          <w:color w:val="auto"/>
          <w:sz w:val="24"/>
          <w:highlight w:val="none"/>
          <w:u w:val="single"/>
        </w:rPr>
        <w:t xml:space="preserve">              </w:t>
      </w:r>
    </w:p>
    <w:p>
      <w:pPr>
        <w:tabs>
          <w:tab w:val="left" w:pos="630"/>
        </w:tabs>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日    期：</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p>
    <w:p>
      <w:pPr>
        <w:rPr>
          <w:rFonts w:ascii="仿宋" w:hAnsi="仿宋" w:eastAsia="仿宋" w:cs="仿宋"/>
          <w:b/>
          <w:bCs/>
          <w:color w:val="auto"/>
          <w:sz w:val="32"/>
          <w:szCs w:val="44"/>
          <w:highlight w:val="none"/>
        </w:rPr>
      </w:pPr>
      <w:r>
        <w:rPr>
          <w:rFonts w:hint="eastAsia" w:ascii="仿宋" w:hAnsi="仿宋" w:eastAsia="仿宋" w:cs="仿宋"/>
          <w:b/>
          <w:bCs/>
          <w:color w:val="auto"/>
          <w:sz w:val="32"/>
          <w:szCs w:val="44"/>
          <w:highlight w:val="none"/>
        </w:rPr>
        <w:br w:type="page"/>
      </w:r>
    </w:p>
    <w:p>
      <w:pPr>
        <w:jc w:val="center"/>
        <w:outlineLvl w:val="1"/>
        <w:rPr>
          <w:rFonts w:ascii="仿宋" w:hAnsi="仿宋" w:eastAsia="仿宋" w:cs="仿宋"/>
          <w:b/>
          <w:bCs/>
          <w:color w:val="auto"/>
          <w:sz w:val="32"/>
          <w:szCs w:val="44"/>
          <w:highlight w:val="none"/>
        </w:rPr>
      </w:pPr>
      <w:bookmarkStart w:id="242" w:name="_Toc1575"/>
      <w:bookmarkStart w:id="243" w:name="_Toc857"/>
      <w:r>
        <w:rPr>
          <w:rFonts w:hint="eastAsia" w:ascii="仿宋" w:hAnsi="仿宋" w:eastAsia="仿宋" w:cs="仿宋"/>
          <w:b/>
          <w:bCs/>
          <w:color w:val="auto"/>
          <w:sz w:val="32"/>
          <w:szCs w:val="44"/>
          <w:highlight w:val="none"/>
        </w:rPr>
        <w:t>质疑函范本</w:t>
      </w:r>
      <w:bookmarkEnd w:id="242"/>
      <w:bookmarkEnd w:id="243"/>
    </w:p>
    <w:p>
      <w:pPr>
        <w:adjustRightInd w:val="0"/>
        <w:snapToGrid w:val="0"/>
        <w:spacing w:before="312" w:beforeLines="100" w:line="360" w:lineRule="auto"/>
        <w:outlineLvl w:val="9"/>
        <w:rPr>
          <w:rFonts w:cs="仿宋" w:asciiTheme="minorEastAsia" w:hAnsiTheme="minorEastAsia" w:eastAsiaTheme="minorEastAsia"/>
          <w:b/>
          <w:bCs/>
          <w:color w:val="auto"/>
          <w:sz w:val="24"/>
          <w:szCs w:val="24"/>
          <w:highlight w:val="none"/>
        </w:rPr>
      </w:pPr>
      <w:bookmarkStart w:id="244" w:name="_Toc21381"/>
      <w:r>
        <w:rPr>
          <w:rFonts w:hint="eastAsia" w:cs="仿宋" w:asciiTheme="minorEastAsia" w:hAnsiTheme="minorEastAsia" w:eastAsiaTheme="minorEastAsia"/>
          <w:b/>
          <w:bCs/>
          <w:color w:val="auto"/>
          <w:sz w:val="24"/>
          <w:szCs w:val="24"/>
          <w:highlight w:val="none"/>
        </w:rPr>
        <w:t>一、质疑供应商基本信息</w:t>
      </w:r>
      <w:bookmarkEnd w:id="244"/>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质疑供应商：</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联系人：</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授权代表：</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r>
        <w:rPr>
          <w:rFonts w:cs="仿宋" w:asciiTheme="minorEastAsia" w:hAnsiTheme="minorEastAsia" w:eastAsiaTheme="minorEastAsia"/>
          <w:color w:val="auto"/>
          <w:sz w:val="24"/>
          <w:szCs w:val="24"/>
          <w:highlight w:val="none"/>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cs="仿宋" w:asciiTheme="minorEastAsia" w:hAnsiTheme="minorEastAsia" w:eastAsiaTheme="minorEastAsia"/>
          <w:color w:val="auto"/>
          <w:sz w:val="24"/>
          <w:szCs w:val="24"/>
          <w:highlight w:val="none"/>
        </w:rPr>
        <w:t xml:space="preserve"> </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9"/>
        <w:rPr>
          <w:rFonts w:cs="仿宋" w:asciiTheme="minorEastAsia" w:hAnsiTheme="minorEastAsia" w:eastAsiaTheme="minorEastAsia"/>
          <w:b/>
          <w:bCs/>
          <w:color w:val="auto"/>
          <w:sz w:val="24"/>
          <w:szCs w:val="24"/>
          <w:highlight w:val="none"/>
        </w:rPr>
      </w:pPr>
      <w:bookmarkStart w:id="245" w:name="_Toc28415"/>
      <w:r>
        <w:rPr>
          <w:rFonts w:hint="eastAsia" w:cs="仿宋" w:asciiTheme="minorEastAsia" w:hAnsiTheme="minorEastAsia" w:eastAsiaTheme="minorEastAsia"/>
          <w:b/>
          <w:bCs/>
          <w:color w:val="auto"/>
          <w:sz w:val="24"/>
          <w:szCs w:val="24"/>
          <w:highlight w:val="none"/>
        </w:rPr>
        <w:t>二、质疑项目基本情况</w:t>
      </w:r>
      <w:bookmarkEnd w:id="245"/>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质疑项目的编号：</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包号：</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采购人名称：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采购文件获取日期：</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9"/>
        <w:rPr>
          <w:rFonts w:cs="仿宋" w:asciiTheme="minorEastAsia" w:hAnsiTheme="minorEastAsia" w:eastAsiaTheme="minorEastAsia"/>
          <w:b/>
          <w:bCs/>
          <w:color w:val="auto"/>
          <w:sz w:val="24"/>
          <w:szCs w:val="24"/>
          <w:highlight w:val="none"/>
        </w:rPr>
      </w:pPr>
      <w:bookmarkStart w:id="246" w:name="_Toc19014"/>
      <w:r>
        <w:rPr>
          <w:rFonts w:hint="eastAsia" w:cs="仿宋" w:asciiTheme="minorEastAsia" w:hAnsiTheme="minorEastAsia" w:eastAsiaTheme="minorEastAsia"/>
          <w:b/>
          <w:bCs/>
          <w:color w:val="auto"/>
          <w:sz w:val="24"/>
          <w:szCs w:val="24"/>
          <w:highlight w:val="none"/>
        </w:rPr>
        <w:t>三、质疑事项具体内容</w:t>
      </w:r>
      <w:bookmarkEnd w:id="246"/>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质疑事项1：</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事实依据：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法律依据：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质疑事项2</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outlineLvl w:val="9"/>
        <w:rPr>
          <w:rFonts w:cs="仿宋" w:asciiTheme="minorEastAsia" w:hAnsiTheme="minorEastAsia" w:eastAsiaTheme="minorEastAsia"/>
          <w:b/>
          <w:bCs/>
          <w:color w:val="auto"/>
          <w:sz w:val="24"/>
          <w:szCs w:val="24"/>
          <w:highlight w:val="none"/>
        </w:rPr>
      </w:pPr>
      <w:bookmarkStart w:id="247" w:name="_Toc17919"/>
      <w:r>
        <w:rPr>
          <w:rFonts w:hint="eastAsia" w:cs="仿宋" w:asciiTheme="minorEastAsia" w:hAnsiTheme="minorEastAsia" w:eastAsiaTheme="minorEastAsia"/>
          <w:b/>
          <w:bCs/>
          <w:color w:val="auto"/>
          <w:sz w:val="24"/>
          <w:szCs w:val="24"/>
          <w:highlight w:val="none"/>
        </w:rPr>
        <w:t>四、与质疑事项相关的质疑请求</w:t>
      </w:r>
      <w:bookmarkEnd w:id="247"/>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请求：</w:t>
      </w:r>
      <w:r>
        <w:rPr>
          <w:rFonts w:hint="eastAsia" w:cs="仿宋" w:asciiTheme="minorEastAsia" w:hAnsiTheme="minorEastAsia" w:eastAsiaTheme="minorEastAsia"/>
          <w:color w:val="auto"/>
          <w:sz w:val="24"/>
          <w:szCs w:val="24"/>
          <w:highlight w:val="none"/>
          <w:u w:val="dotted"/>
        </w:rPr>
        <w:t xml:space="preserve">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签字(签章)：                   公章：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日期：    </w:t>
      </w:r>
    </w:p>
    <w:p>
      <w:pPr>
        <w:widowControl/>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br w:type="page"/>
      </w:r>
    </w:p>
    <w:p>
      <w:pPr>
        <w:outlineLvl w:val="0"/>
        <w:rPr>
          <w:rFonts w:asciiTheme="minorEastAsia" w:hAnsiTheme="minorEastAsia" w:eastAsiaTheme="minorEastAsia"/>
          <w:b/>
          <w:color w:val="auto"/>
          <w:sz w:val="28"/>
          <w:szCs w:val="32"/>
          <w:highlight w:val="none"/>
        </w:rPr>
      </w:pPr>
      <w:bookmarkStart w:id="248" w:name="_Toc9754"/>
      <w:bookmarkStart w:id="249" w:name="_Toc22239"/>
      <w:r>
        <w:rPr>
          <w:rFonts w:hint="eastAsia" w:asciiTheme="minorEastAsia" w:hAnsiTheme="minorEastAsia" w:eastAsiaTheme="minorEastAsia"/>
          <w:b/>
          <w:color w:val="auto"/>
          <w:sz w:val="28"/>
          <w:szCs w:val="32"/>
          <w:highlight w:val="none"/>
        </w:rPr>
        <w:t>质疑函制作说明：</w:t>
      </w:r>
      <w:bookmarkEnd w:id="248"/>
      <w:bookmarkEnd w:id="249"/>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1.供应商提出质疑时，应提交质疑函和必要的证明材料。</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3.质疑供应商若对项目的某一分包进行质疑，质疑函中应列明具体分包号。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4.质疑函的质疑事项应具体、明确，并有必要的事实依据和法律依据。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5.质疑函的质疑请求应与质疑事项相关。</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6.质疑供应商为自然人的，质疑函应由本人签字；质疑供应商为法人或者其他组织的，质疑函应由法定代表人、主要负责人，或者其授权代表签字或者盖章，并加盖公章。</w:t>
      </w:r>
    </w:p>
    <w:sectPr>
      <w:footerReference r:id="rId7"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简标宋">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altName w:val="PMingLiU-ExtB"/>
    <w:panose1 w:val="02020509000000000000"/>
    <w:charset w:val="88"/>
    <w:family w:val="modern"/>
    <w:pitch w:val="default"/>
    <w:sig w:usb0="00000000" w:usb1="00000000" w:usb2="00000016" w:usb3="00000000" w:csb0="00100001" w:csb1="00000000"/>
  </w:font>
  <w:font w:name="Microsoft YaHei UI">
    <w:panose1 w:val="020B0503020204020204"/>
    <w:charset w:val="86"/>
    <w:family w:val="auto"/>
    <w:pitch w:val="default"/>
    <w:sig w:usb0="80000287" w:usb1="2ACF3C50" w:usb2="00000016" w:usb3="00000000" w:csb0="0004001F" w:csb1="00000000"/>
  </w:font>
  <w:font w:name="Wingdings 2">
    <w:panose1 w:val="05020102010507070707"/>
    <w:charset w:val="00"/>
    <w:family w:val="auto"/>
    <w:pitch w:val="default"/>
    <w:sig w:usb0="00000000" w:usb1="00000000" w:usb2="00000000" w:usb3="00000000" w:csb0="8000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宋体">
    <w:panose1 w:val="02010600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Fonts w:asciiTheme="minorEastAsia" w:hAnsiTheme="minorEastAsia" w:eastAsiaTheme="minorEastAsia"/>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64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13"/>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64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64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13"/>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64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left"/>
      <w:rPr>
        <w:rFonts w:asciiTheme="minorEastAsia" w:hAnsiTheme="minorEastAsia" w:eastAsiaTheme="minorEastAsia"/>
      </w:rPr>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项目公开</w:t>
    </w:r>
    <w:r>
      <w:rPr>
        <w:rFonts w:hint="eastAsia" w:asciiTheme="minorEastAsia" w:hAnsiTheme="minorEastAsia" w:eastAsiaTheme="minorEastAsia"/>
      </w:rPr>
      <w:t>招标文件</w:t>
    </w:r>
    <w:r>
      <w:rPr>
        <w:rFonts w:hint="eastAsia" w:asciiTheme="minorEastAsia" w:hAnsiTheme="minorEastAsia" w:eastAsiaTheme="minorEastAsia"/>
        <w:lang w:eastAsia="zh-CN"/>
      </w:rPr>
      <w:t>示范文本（</w:t>
    </w:r>
    <w:r>
      <w:rPr>
        <w:rFonts w:hint="eastAsia" w:asciiTheme="minorEastAsia" w:hAnsiTheme="minorEastAsia" w:eastAsiaTheme="minorEastAsia"/>
        <w:lang w:val="en-US" w:eastAsia="zh-CN"/>
      </w:rPr>
      <w:t>服务类</w:t>
    </w:r>
    <w:r>
      <w:rPr>
        <w:rFonts w:hint="eastAsia" w:asciiTheme="minorEastAsia" w:hAnsiTheme="minorEastAsia" w:eastAsiaTheme="minorEastAsia"/>
        <w:lang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left"/>
      <w:rPr>
        <w:rFonts w:hint="eastAsia"/>
      </w:rPr>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项目公开</w:t>
    </w:r>
    <w:r>
      <w:rPr>
        <w:rFonts w:hint="eastAsia" w:asciiTheme="minorEastAsia" w:hAnsiTheme="minorEastAsia" w:eastAsiaTheme="minorEastAsia"/>
      </w:rPr>
      <w:t>招标文件</w:t>
    </w:r>
    <w:r>
      <w:rPr>
        <w:rFonts w:hint="eastAsia" w:asciiTheme="minorEastAsia" w:hAnsiTheme="minorEastAsia" w:eastAsiaTheme="minorEastAsia"/>
        <w:lang w:eastAsia="zh-CN"/>
      </w:rPr>
      <w:t>示范文本（服务类）</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064A37"/>
    <w:multiLevelType w:val="singleLevel"/>
    <w:tmpl w:val="2A064A37"/>
    <w:lvl w:ilvl="0" w:tentative="0">
      <w:start w:val="3"/>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jZDBhY2UyMDllZDhkZDhhOTM1ZTk1MDFhYWY4NTUifQ=="/>
  </w:docVars>
  <w:rsids>
    <w:rsidRoot w:val="00276BA1"/>
    <w:rsid w:val="0000043F"/>
    <w:rsid w:val="00003F56"/>
    <w:rsid w:val="000049DA"/>
    <w:rsid w:val="00004F40"/>
    <w:rsid w:val="000056B7"/>
    <w:rsid w:val="00012A13"/>
    <w:rsid w:val="000131F7"/>
    <w:rsid w:val="00016B6C"/>
    <w:rsid w:val="00017EC7"/>
    <w:rsid w:val="00020B57"/>
    <w:rsid w:val="00033B5B"/>
    <w:rsid w:val="00037DBE"/>
    <w:rsid w:val="00042139"/>
    <w:rsid w:val="00042B14"/>
    <w:rsid w:val="00044347"/>
    <w:rsid w:val="00044F49"/>
    <w:rsid w:val="000450C3"/>
    <w:rsid w:val="00046AFF"/>
    <w:rsid w:val="00050A3F"/>
    <w:rsid w:val="000530EC"/>
    <w:rsid w:val="000544DE"/>
    <w:rsid w:val="000648D2"/>
    <w:rsid w:val="00070E0E"/>
    <w:rsid w:val="00076DB7"/>
    <w:rsid w:val="00080B7B"/>
    <w:rsid w:val="00080FEB"/>
    <w:rsid w:val="00081B81"/>
    <w:rsid w:val="000868D6"/>
    <w:rsid w:val="000942BA"/>
    <w:rsid w:val="00094D41"/>
    <w:rsid w:val="00097CB9"/>
    <w:rsid w:val="000A3569"/>
    <w:rsid w:val="000A4640"/>
    <w:rsid w:val="000A6345"/>
    <w:rsid w:val="000A6693"/>
    <w:rsid w:val="000A6B73"/>
    <w:rsid w:val="000A7D94"/>
    <w:rsid w:val="000B1511"/>
    <w:rsid w:val="000B54F4"/>
    <w:rsid w:val="000C1DB1"/>
    <w:rsid w:val="000D3F37"/>
    <w:rsid w:val="000D431F"/>
    <w:rsid w:val="000E2208"/>
    <w:rsid w:val="000E3C74"/>
    <w:rsid w:val="000E3F9B"/>
    <w:rsid w:val="000E6689"/>
    <w:rsid w:val="000F00A3"/>
    <w:rsid w:val="000F014C"/>
    <w:rsid w:val="000F172B"/>
    <w:rsid w:val="000F1C24"/>
    <w:rsid w:val="000F2198"/>
    <w:rsid w:val="000F39B6"/>
    <w:rsid w:val="000F6B7B"/>
    <w:rsid w:val="00100B0F"/>
    <w:rsid w:val="0010187C"/>
    <w:rsid w:val="001037E3"/>
    <w:rsid w:val="00110911"/>
    <w:rsid w:val="00116A70"/>
    <w:rsid w:val="0012143A"/>
    <w:rsid w:val="001222C6"/>
    <w:rsid w:val="00136D80"/>
    <w:rsid w:val="00137C7C"/>
    <w:rsid w:val="00140687"/>
    <w:rsid w:val="00141707"/>
    <w:rsid w:val="00142AAF"/>
    <w:rsid w:val="00146421"/>
    <w:rsid w:val="001467FF"/>
    <w:rsid w:val="001479CF"/>
    <w:rsid w:val="00150567"/>
    <w:rsid w:val="00155F64"/>
    <w:rsid w:val="00157148"/>
    <w:rsid w:val="00157856"/>
    <w:rsid w:val="00160729"/>
    <w:rsid w:val="00160D83"/>
    <w:rsid w:val="001644D1"/>
    <w:rsid w:val="00164D27"/>
    <w:rsid w:val="00166ED8"/>
    <w:rsid w:val="001714C9"/>
    <w:rsid w:val="001754E2"/>
    <w:rsid w:val="00177DAF"/>
    <w:rsid w:val="0018119B"/>
    <w:rsid w:val="001812B3"/>
    <w:rsid w:val="00181D07"/>
    <w:rsid w:val="001826D0"/>
    <w:rsid w:val="00183344"/>
    <w:rsid w:val="00183897"/>
    <w:rsid w:val="001844AB"/>
    <w:rsid w:val="00190F1F"/>
    <w:rsid w:val="001944B8"/>
    <w:rsid w:val="00195399"/>
    <w:rsid w:val="00196DA3"/>
    <w:rsid w:val="00197AC4"/>
    <w:rsid w:val="001A0DCD"/>
    <w:rsid w:val="001A5D34"/>
    <w:rsid w:val="001A68E5"/>
    <w:rsid w:val="001B21DF"/>
    <w:rsid w:val="001B2A54"/>
    <w:rsid w:val="001B5014"/>
    <w:rsid w:val="001B7327"/>
    <w:rsid w:val="001C1409"/>
    <w:rsid w:val="001C67F2"/>
    <w:rsid w:val="001D53B4"/>
    <w:rsid w:val="001E744D"/>
    <w:rsid w:val="001F28D2"/>
    <w:rsid w:val="001F2F45"/>
    <w:rsid w:val="001F3023"/>
    <w:rsid w:val="001F35F6"/>
    <w:rsid w:val="001F74CA"/>
    <w:rsid w:val="002003B6"/>
    <w:rsid w:val="002020CB"/>
    <w:rsid w:val="002049B4"/>
    <w:rsid w:val="0020520B"/>
    <w:rsid w:val="00213C55"/>
    <w:rsid w:val="002163CF"/>
    <w:rsid w:val="002168C4"/>
    <w:rsid w:val="002178B1"/>
    <w:rsid w:val="00223CF4"/>
    <w:rsid w:val="00224C4A"/>
    <w:rsid w:val="002338E2"/>
    <w:rsid w:val="0023407E"/>
    <w:rsid w:val="00240B40"/>
    <w:rsid w:val="002440D8"/>
    <w:rsid w:val="00244182"/>
    <w:rsid w:val="00246810"/>
    <w:rsid w:val="00260860"/>
    <w:rsid w:val="00260B94"/>
    <w:rsid w:val="00264F2E"/>
    <w:rsid w:val="00271245"/>
    <w:rsid w:val="00272E6E"/>
    <w:rsid w:val="00274A9E"/>
    <w:rsid w:val="00276292"/>
    <w:rsid w:val="00276BA1"/>
    <w:rsid w:val="00277094"/>
    <w:rsid w:val="00286BB6"/>
    <w:rsid w:val="002A1A1D"/>
    <w:rsid w:val="002A28AD"/>
    <w:rsid w:val="002A3AEE"/>
    <w:rsid w:val="002A400A"/>
    <w:rsid w:val="002B08E7"/>
    <w:rsid w:val="002B0C18"/>
    <w:rsid w:val="002B5318"/>
    <w:rsid w:val="002B5373"/>
    <w:rsid w:val="002B6D27"/>
    <w:rsid w:val="002C3776"/>
    <w:rsid w:val="002C4BA9"/>
    <w:rsid w:val="002D1258"/>
    <w:rsid w:val="002D128A"/>
    <w:rsid w:val="002D2965"/>
    <w:rsid w:val="002D3D02"/>
    <w:rsid w:val="002D4CB5"/>
    <w:rsid w:val="002D684B"/>
    <w:rsid w:val="002E3B26"/>
    <w:rsid w:val="002E4AB8"/>
    <w:rsid w:val="002F092B"/>
    <w:rsid w:val="002F5981"/>
    <w:rsid w:val="002F72EE"/>
    <w:rsid w:val="00310070"/>
    <w:rsid w:val="003110EC"/>
    <w:rsid w:val="00313029"/>
    <w:rsid w:val="00324D38"/>
    <w:rsid w:val="00327C92"/>
    <w:rsid w:val="0033245B"/>
    <w:rsid w:val="00333292"/>
    <w:rsid w:val="003344E7"/>
    <w:rsid w:val="0033580B"/>
    <w:rsid w:val="0033628B"/>
    <w:rsid w:val="003365E7"/>
    <w:rsid w:val="003378D5"/>
    <w:rsid w:val="003419E9"/>
    <w:rsid w:val="003447AE"/>
    <w:rsid w:val="003473D7"/>
    <w:rsid w:val="00351AC8"/>
    <w:rsid w:val="00353075"/>
    <w:rsid w:val="00363E02"/>
    <w:rsid w:val="00373A96"/>
    <w:rsid w:val="003826C2"/>
    <w:rsid w:val="00383728"/>
    <w:rsid w:val="00383B8D"/>
    <w:rsid w:val="00391586"/>
    <w:rsid w:val="00394128"/>
    <w:rsid w:val="003947A4"/>
    <w:rsid w:val="00395235"/>
    <w:rsid w:val="0039561A"/>
    <w:rsid w:val="00397C7D"/>
    <w:rsid w:val="003A004F"/>
    <w:rsid w:val="003B4130"/>
    <w:rsid w:val="003B67D3"/>
    <w:rsid w:val="003B6C76"/>
    <w:rsid w:val="003B715B"/>
    <w:rsid w:val="003C4630"/>
    <w:rsid w:val="003D1D14"/>
    <w:rsid w:val="003D6C7C"/>
    <w:rsid w:val="003D6EFB"/>
    <w:rsid w:val="003D7E52"/>
    <w:rsid w:val="003E25C6"/>
    <w:rsid w:val="003E6BEB"/>
    <w:rsid w:val="003F145B"/>
    <w:rsid w:val="003F2122"/>
    <w:rsid w:val="003F326A"/>
    <w:rsid w:val="004011AA"/>
    <w:rsid w:val="0040202C"/>
    <w:rsid w:val="00406508"/>
    <w:rsid w:val="0041456E"/>
    <w:rsid w:val="00414F7E"/>
    <w:rsid w:val="004164F8"/>
    <w:rsid w:val="00417FD0"/>
    <w:rsid w:val="00420B7F"/>
    <w:rsid w:val="004234BA"/>
    <w:rsid w:val="0042488B"/>
    <w:rsid w:val="004427B7"/>
    <w:rsid w:val="0044349F"/>
    <w:rsid w:val="00445F1F"/>
    <w:rsid w:val="00451F60"/>
    <w:rsid w:val="00452BB2"/>
    <w:rsid w:val="00455467"/>
    <w:rsid w:val="0045656D"/>
    <w:rsid w:val="00462D98"/>
    <w:rsid w:val="00472A44"/>
    <w:rsid w:val="00473A89"/>
    <w:rsid w:val="00474D3B"/>
    <w:rsid w:val="00475899"/>
    <w:rsid w:val="004802A8"/>
    <w:rsid w:val="00482C78"/>
    <w:rsid w:val="004874AE"/>
    <w:rsid w:val="00492E2B"/>
    <w:rsid w:val="00494D24"/>
    <w:rsid w:val="004951D1"/>
    <w:rsid w:val="004A27D0"/>
    <w:rsid w:val="004A4D67"/>
    <w:rsid w:val="004A6FD2"/>
    <w:rsid w:val="004B2D4C"/>
    <w:rsid w:val="004C7378"/>
    <w:rsid w:val="004D1030"/>
    <w:rsid w:val="004D3D4B"/>
    <w:rsid w:val="004D5498"/>
    <w:rsid w:val="004D66A5"/>
    <w:rsid w:val="004D6B00"/>
    <w:rsid w:val="004D7951"/>
    <w:rsid w:val="004E0AE0"/>
    <w:rsid w:val="004E1D50"/>
    <w:rsid w:val="004E502F"/>
    <w:rsid w:val="004F0396"/>
    <w:rsid w:val="00501382"/>
    <w:rsid w:val="00503E2F"/>
    <w:rsid w:val="005054B9"/>
    <w:rsid w:val="00506E4F"/>
    <w:rsid w:val="00510798"/>
    <w:rsid w:val="00514ED8"/>
    <w:rsid w:val="00515F12"/>
    <w:rsid w:val="00522B2E"/>
    <w:rsid w:val="00524A11"/>
    <w:rsid w:val="00527768"/>
    <w:rsid w:val="005327FB"/>
    <w:rsid w:val="00533FCA"/>
    <w:rsid w:val="00541C0B"/>
    <w:rsid w:val="0054317E"/>
    <w:rsid w:val="00544C2A"/>
    <w:rsid w:val="00546D49"/>
    <w:rsid w:val="00556D4C"/>
    <w:rsid w:val="005614B4"/>
    <w:rsid w:val="005616B5"/>
    <w:rsid w:val="00571315"/>
    <w:rsid w:val="00582075"/>
    <w:rsid w:val="00584A63"/>
    <w:rsid w:val="00585EB3"/>
    <w:rsid w:val="00591688"/>
    <w:rsid w:val="00592509"/>
    <w:rsid w:val="00594986"/>
    <w:rsid w:val="00597B15"/>
    <w:rsid w:val="005A044C"/>
    <w:rsid w:val="005B5C95"/>
    <w:rsid w:val="005B6740"/>
    <w:rsid w:val="005D0200"/>
    <w:rsid w:val="005D44EF"/>
    <w:rsid w:val="005D4814"/>
    <w:rsid w:val="005D5112"/>
    <w:rsid w:val="005F03E3"/>
    <w:rsid w:val="005F3914"/>
    <w:rsid w:val="005F3B5A"/>
    <w:rsid w:val="005F6AB4"/>
    <w:rsid w:val="00610A66"/>
    <w:rsid w:val="00613177"/>
    <w:rsid w:val="00613F7C"/>
    <w:rsid w:val="00614BF2"/>
    <w:rsid w:val="0061618E"/>
    <w:rsid w:val="00620560"/>
    <w:rsid w:val="006208CB"/>
    <w:rsid w:val="00623DE2"/>
    <w:rsid w:val="00627601"/>
    <w:rsid w:val="006300D0"/>
    <w:rsid w:val="00632012"/>
    <w:rsid w:val="00634694"/>
    <w:rsid w:val="00635F9D"/>
    <w:rsid w:val="00636517"/>
    <w:rsid w:val="00637690"/>
    <w:rsid w:val="00640E1E"/>
    <w:rsid w:val="0064389A"/>
    <w:rsid w:val="00645442"/>
    <w:rsid w:val="006525CD"/>
    <w:rsid w:val="00653353"/>
    <w:rsid w:val="00653F7F"/>
    <w:rsid w:val="00662EE8"/>
    <w:rsid w:val="00663813"/>
    <w:rsid w:val="00663C3B"/>
    <w:rsid w:val="00664AFD"/>
    <w:rsid w:val="00667567"/>
    <w:rsid w:val="0067391A"/>
    <w:rsid w:val="00674173"/>
    <w:rsid w:val="00674602"/>
    <w:rsid w:val="0067535A"/>
    <w:rsid w:val="00683CA0"/>
    <w:rsid w:val="00690DB1"/>
    <w:rsid w:val="00693404"/>
    <w:rsid w:val="006953D9"/>
    <w:rsid w:val="00697FE9"/>
    <w:rsid w:val="006A5FEE"/>
    <w:rsid w:val="006B1242"/>
    <w:rsid w:val="006B1DBC"/>
    <w:rsid w:val="006B63B7"/>
    <w:rsid w:val="006B7D9A"/>
    <w:rsid w:val="006C06D9"/>
    <w:rsid w:val="006C464F"/>
    <w:rsid w:val="006C5716"/>
    <w:rsid w:val="006C74A9"/>
    <w:rsid w:val="006D07DE"/>
    <w:rsid w:val="006D394E"/>
    <w:rsid w:val="006E06D9"/>
    <w:rsid w:val="006E1D40"/>
    <w:rsid w:val="006E2E1F"/>
    <w:rsid w:val="006E4BE8"/>
    <w:rsid w:val="006F5FFF"/>
    <w:rsid w:val="006F6E33"/>
    <w:rsid w:val="006F7AF3"/>
    <w:rsid w:val="00702CF1"/>
    <w:rsid w:val="00703635"/>
    <w:rsid w:val="007054AA"/>
    <w:rsid w:val="00706D4B"/>
    <w:rsid w:val="00707B8C"/>
    <w:rsid w:val="00710804"/>
    <w:rsid w:val="00711FC6"/>
    <w:rsid w:val="007130B1"/>
    <w:rsid w:val="00715071"/>
    <w:rsid w:val="0072140F"/>
    <w:rsid w:val="007231E9"/>
    <w:rsid w:val="00727C59"/>
    <w:rsid w:val="00734E5D"/>
    <w:rsid w:val="00735AF1"/>
    <w:rsid w:val="00736013"/>
    <w:rsid w:val="00737661"/>
    <w:rsid w:val="00755D75"/>
    <w:rsid w:val="00756245"/>
    <w:rsid w:val="0076130F"/>
    <w:rsid w:val="00761662"/>
    <w:rsid w:val="00764043"/>
    <w:rsid w:val="007757CF"/>
    <w:rsid w:val="00776FFC"/>
    <w:rsid w:val="0078128F"/>
    <w:rsid w:val="0078683C"/>
    <w:rsid w:val="00790EDB"/>
    <w:rsid w:val="00791538"/>
    <w:rsid w:val="007918F0"/>
    <w:rsid w:val="0079326E"/>
    <w:rsid w:val="00796EDE"/>
    <w:rsid w:val="00797A02"/>
    <w:rsid w:val="007A27A9"/>
    <w:rsid w:val="007A5A58"/>
    <w:rsid w:val="007A6740"/>
    <w:rsid w:val="007B1C56"/>
    <w:rsid w:val="007B4996"/>
    <w:rsid w:val="007C3CD5"/>
    <w:rsid w:val="007C61EF"/>
    <w:rsid w:val="007D1C0D"/>
    <w:rsid w:val="007D2D23"/>
    <w:rsid w:val="007D7644"/>
    <w:rsid w:val="007E27D6"/>
    <w:rsid w:val="007E3921"/>
    <w:rsid w:val="007E5DDE"/>
    <w:rsid w:val="00801028"/>
    <w:rsid w:val="00802CE2"/>
    <w:rsid w:val="00803793"/>
    <w:rsid w:val="0080643F"/>
    <w:rsid w:val="00814052"/>
    <w:rsid w:val="008149FD"/>
    <w:rsid w:val="00817A01"/>
    <w:rsid w:val="00824F21"/>
    <w:rsid w:val="0082500C"/>
    <w:rsid w:val="00825E35"/>
    <w:rsid w:val="008334F8"/>
    <w:rsid w:val="008341AA"/>
    <w:rsid w:val="00835D8E"/>
    <w:rsid w:val="008372F6"/>
    <w:rsid w:val="008377CA"/>
    <w:rsid w:val="00844D03"/>
    <w:rsid w:val="00847B0F"/>
    <w:rsid w:val="00852994"/>
    <w:rsid w:val="00873D89"/>
    <w:rsid w:val="00876659"/>
    <w:rsid w:val="00876677"/>
    <w:rsid w:val="0087734C"/>
    <w:rsid w:val="00882141"/>
    <w:rsid w:val="00887E3B"/>
    <w:rsid w:val="008922A8"/>
    <w:rsid w:val="00895728"/>
    <w:rsid w:val="00895BD5"/>
    <w:rsid w:val="0089742B"/>
    <w:rsid w:val="008A16C4"/>
    <w:rsid w:val="008A6FED"/>
    <w:rsid w:val="008B39C5"/>
    <w:rsid w:val="008B51AA"/>
    <w:rsid w:val="008B7932"/>
    <w:rsid w:val="008C4704"/>
    <w:rsid w:val="008C67F2"/>
    <w:rsid w:val="008D064A"/>
    <w:rsid w:val="008D0FDB"/>
    <w:rsid w:val="008D2B0F"/>
    <w:rsid w:val="008D30BC"/>
    <w:rsid w:val="008D4BC4"/>
    <w:rsid w:val="008E449E"/>
    <w:rsid w:val="008E7062"/>
    <w:rsid w:val="008F187F"/>
    <w:rsid w:val="008F402F"/>
    <w:rsid w:val="008F55FA"/>
    <w:rsid w:val="008F76E8"/>
    <w:rsid w:val="008F7CD0"/>
    <w:rsid w:val="00902902"/>
    <w:rsid w:val="00902A4B"/>
    <w:rsid w:val="009078A1"/>
    <w:rsid w:val="00911E9C"/>
    <w:rsid w:val="00915083"/>
    <w:rsid w:val="00917405"/>
    <w:rsid w:val="00920035"/>
    <w:rsid w:val="00920F7C"/>
    <w:rsid w:val="00934CAE"/>
    <w:rsid w:val="0094257D"/>
    <w:rsid w:val="00942F60"/>
    <w:rsid w:val="0095211B"/>
    <w:rsid w:val="0095467C"/>
    <w:rsid w:val="00954A61"/>
    <w:rsid w:val="00955C6F"/>
    <w:rsid w:val="00966C7B"/>
    <w:rsid w:val="009701DC"/>
    <w:rsid w:val="009715D8"/>
    <w:rsid w:val="00980D0D"/>
    <w:rsid w:val="00985C4B"/>
    <w:rsid w:val="00995BF9"/>
    <w:rsid w:val="00997C3C"/>
    <w:rsid w:val="009A0CAF"/>
    <w:rsid w:val="009A1474"/>
    <w:rsid w:val="009A2207"/>
    <w:rsid w:val="009A5147"/>
    <w:rsid w:val="009A74C4"/>
    <w:rsid w:val="009B02D2"/>
    <w:rsid w:val="009B6C42"/>
    <w:rsid w:val="009D31F7"/>
    <w:rsid w:val="009D32C2"/>
    <w:rsid w:val="009D50DB"/>
    <w:rsid w:val="009E3A0A"/>
    <w:rsid w:val="009F26D4"/>
    <w:rsid w:val="009F3E91"/>
    <w:rsid w:val="009F6CE7"/>
    <w:rsid w:val="009F7D7D"/>
    <w:rsid w:val="00A01670"/>
    <w:rsid w:val="00A1499B"/>
    <w:rsid w:val="00A20879"/>
    <w:rsid w:val="00A20AFC"/>
    <w:rsid w:val="00A23E47"/>
    <w:rsid w:val="00A314C2"/>
    <w:rsid w:val="00A43B9C"/>
    <w:rsid w:val="00A53155"/>
    <w:rsid w:val="00A56FFA"/>
    <w:rsid w:val="00A63E86"/>
    <w:rsid w:val="00A65A1C"/>
    <w:rsid w:val="00A757C3"/>
    <w:rsid w:val="00A75E5B"/>
    <w:rsid w:val="00A7684A"/>
    <w:rsid w:val="00A82AED"/>
    <w:rsid w:val="00A83B69"/>
    <w:rsid w:val="00A86533"/>
    <w:rsid w:val="00A9176A"/>
    <w:rsid w:val="00A91CA2"/>
    <w:rsid w:val="00A92FB8"/>
    <w:rsid w:val="00A948F1"/>
    <w:rsid w:val="00AA1D7D"/>
    <w:rsid w:val="00AA7525"/>
    <w:rsid w:val="00AB0EA9"/>
    <w:rsid w:val="00AB139D"/>
    <w:rsid w:val="00AB2C46"/>
    <w:rsid w:val="00AB3EFB"/>
    <w:rsid w:val="00AB5EF7"/>
    <w:rsid w:val="00AC0B05"/>
    <w:rsid w:val="00AC763F"/>
    <w:rsid w:val="00AD079A"/>
    <w:rsid w:val="00AD1890"/>
    <w:rsid w:val="00AE2149"/>
    <w:rsid w:val="00AE33AE"/>
    <w:rsid w:val="00AE3785"/>
    <w:rsid w:val="00AE3F91"/>
    <w:rsid w:val="00AE452F"/>
    <w:rsid w:val="00AE76E6"/>
    <w:rsid w:val="00B00ACC"/>
    <w:rsid w:val="00B039E3"/>
    <w:rsid w:val="00B043C1"/>
    <w:rsid w:val="00B22838"/>
    <w:rsid w:val="00B27D52"/>
    <w:rsid w:val="00B32BC1"/>
    <w:rsid w:val="00B33E95"/>
    <w:rsid w:val="00B34EE1"/>
    <w:rsid w:val="00B35B5E"/>
    <w:rsid w:val="00B3720B"/>
    <w:rsid w:val="00B40EE3"/>
    <w:rsid w:val="00B4535A"/>
    <w:rsid w:val="00B55271"/>
    <w:rsid w:val="00B5558A"/>
    <w:rsid w:val="00B56513"/>
    <w:rsid w:val="00B56B2E"/>
    <w:rsid w:val="00B64376"/>
    <w:rsid w:val="00B71533"/>
    <w:rsid w:val="00B7401F"/>
    <w:rsid w:val="00B806C3"/>
    <w:rsid w:val="00B838F5"/>
    <w:rsid w:val="00B84FCA"/>
    <w:rsid w:val="00B9089F"/>
    <w:rsid w:val="00B91AEE"/>
    <w:rsid w:val="00B94F71"/>
    <w:rsid w:val="00B95F5A"/>
    <w:rsid w:val="00B96EAD"/>
    <w:rsid w:val="00BA22AF"/>
    <w:rsid w:val="00BA4B42"/>
    <w:rsid w:val="00BA79F5"/>
    <w:rsid w:val="00BB02E8"/>
    <w:rsid w:val="00BB3AB6"/>
    <w:rsid w:val="00BB766D"/>
    <w:rsid w:val="00BC007B"/>
    <w:rsid w:val="00BC15E7"/>
    <w:rsid w:val="00BC26BA"/>
    <w:rsid w:val="00BC35F8"/>
    <w:rsid w:val="00BC49BF"/>
    <w:rsid w:val="00BC5043"/>
    <w:rsid w:val="00BC7140"/>
    <w:rsid w:val="00BD1B89"/>
    <w:rsid w:val="00BD3944"/>
    <w:rsid w:val="00BF376F"/>
    <w:rsid w:val="00BF46A6"/>
    <w:rsid w:val="00BF62CF"/>
    <w:rsid w:val="00BF6B98"/>
    <w:rsid w:val="00BF73D6"/>
    <w:rsid w:val="00C06545"/>
    <w:rsid w:val="00C1161C"/>
    <w:rsid w:val="00C17F66"/>
    <w:rsid w:val="00C220FC"/>
    <w:rsid w:val="00C23C86"/>
    <w:rsid w:val="00C24DFA"/>
    <w:rsid w:val="00C35561"/>
    <w:rsid w:val="00C4202A"/>
    <w:rsid w:val="00C4211F"/>
    <w:rsid w:val="00C46A36"/>
    <w:rsid w:val="00C47037"/>
    <w:rsid w:val="00C53625"/>
    <w:rsid w:val="00C602C1"/>
    <w:rsid w:val="00C61C98"/>
    <w:rsid w:val="00C63FC0"/>
    <w:rsid w:val="00C66392"/>
    <w:rsid w:val="00C74C5E"/>
    <w:rsid w:val="00C77487"/>
    <w:rsid w:val="00C827A2"/>
    <w:rsid w:val="00C82B69"/>
    <w:rsid w:val="00C85394"/>
    <w:rsid w:val="00C8657D"/>
    <w:rsid w:val="00C91B28"/>
    <w:rsid w:val="00C91F3A"/>
    <w:rsid w:val="00C94A6F"/>
    <w:rsid w:val="00CA06E3"/>
    <w:rsid w:val="00CB328B"/>
    <w:rsid w:val="00CB5797"/>
    <w:rsid w:val="00CB6050"/>
    <w:rsid w:val="00CC1202"/>
    <w:rsid w:val="00CC4099"/>
    <w:rsid w:val="00CC45C1"/>
    <w:rsid w:val="00CD09E1"/>
    <w:rsid w:val="00CD5078"/>
    <w:rsid w:val="00CD6202"/>
    <w:rsid w:val="00CE2486"/>
    <w:rsid w:val="00CE4913"/>
    <w:rsid w:val="00CE66BD"/>
    <w:rsid w:val="00CF0671"/>
    <w:rsid w:val="00CF44AD"/>
    <w:rsid w:val="00CF4FC0"/>
    <w:rsid w:val="00CF7642"/>
    <w:rsid w:val="00D03909"/>
    <w:rsid w:val="00D1072F"/>
    <w:rsid w:val="00D108A5"/>
    <w:rsid w:val="00D14585"/>
    <w:rsid w:val="00D20EFF"/>
    <w:rsid w:val="00D30F1B"/>
    <w:rsid w:val="00D30FC0"/>
    <w:rsid w:val="00D34F0D"/>
    <w:rsid w:val="00D3516E"/>
    <w:rsid w:val="00D4064C"/>
    <w:rsid w:val="00D47F9F"/>
    <w:rsid w:val="00D53ED8"/>
    <w:rsid w:val="00D56380"/>
    <w:rsid w:val="00D56A47"/>
    <w:rsid w:val="00D64857"/>
    <w:rsid w:val="00D6493A"/>
    <w:rsid w:val="00D64EE2"/>
    <w:rsid w:val="00D67875"/>
    <w:rsid w:val="00D71CBD"/>
    <w:rsid w:val="00D71E86"/>
    <w:rsid w:val="00D731C6"/>
    <w:rsid w:val="00D745C5"/>
    <w:rsid w:val="00D75327"/>
    <w:rsid w:val="00D76473"/>
    <w:rsid w:val="00D80C36"/>
    <w:rsid w:val="00D86779"/>
    <w:rsid w:val="00D86EE1"/>
    <w:rsid w:val="00D9120E"/>
    <w:rsid w:val="00D913B1"/>
    <w:rsid w:val="00D93793"/>
    <w:rsid w:val="00D96126"/>
    <w:rsid w:val="00DB4B1C"/>
    <w:rsid w:val="00DB5085"/>
    <w:rsid w:val="00DB7706"/>
    <w:rsid w:val="00DC1062"/>
    <w:rsid w:val="00DC132C"/>
    <w:rsid w:val="00DC774B"/>
    <w:rsid w:val="00DD43F0"/>
    <w:rsid w:val="00DD44DE"/>
    <w:rsid w:val="00DE09AB"/>
    <w:rsid w:val="00DE4A3F"/>
    <w:rsid w:val="00DE4E53"/>
    <w:rsid w:val="00DE7AE9"/>
    <w:rsid w:val="00DF4367"/>
    <w:rsid w:val="00E0574A"/>
    <w:rsid w:val="00E1243D"/>
    <w:rsid w:val="00E12742"/>
    <w:rsid w:val="00E12E4A"/>
    <w:rsid w:val="00E146D4"/>
    <w:rsid w:val="00E20976"/>
    <w:rsid w:val="00E22079"/>
    <w:rsid w:val="00E22B44"/>
    <w:rsid w:val="00E236D8"/>
    <w:rsid w:val="00E30ACD"/>
    <w:rsid w:val="00E3184B"/>
    <w:rsid w:val="00E32735"/>
    <w:rsid w:val="00E5391D"/>
    <w:rsid w:val="00E544E5"/>
    <w:rsid w:val="00E66E36"/>
    <w:rsid w:val="00E6781E"/>
    <w:rsid w:val="00E702ED"/>
    <w:rsid w:val="00E705CC"/>
    <w:rsid w:val="00E709A4"/>
    <w:rsid w:val="00E73822"/>
    <w:rsid w:val="00E772DB"/>
    <w:rsid w:val="00E86012"/>
    <w:rsid w:val="00E86BAB"/>
    <w:rsid w:val="00E901A1"/>
    <w:rsid w:val="00E94E10"/>
    <w:rsid w:val="00E954BD"/>
    <w:rsid w:val="00E96743"/>
    <w:rsid w:val="00E96A42"/>
    <w:rsid w:val="00EA0A36"/>
    <w:rsid w:val="00EA49C5"/>
    <w:rsid w:val="00EB1C1C"/>
    <w:rsid w:val="00EB5027"/>
    <w:rsid w:val="00EC1836"/>
    <w:rsid w:val="00EC3990"/>
    <w:rsid w:val="00EC484B"/>
    <w:rsid w:val="00ED15FA"/>
    <w:rsid w:val="00ED1E00"/>
    <w:rsid w:val="00EE228F"/>
    <w:rsid w:val="00EE238D"/>
    <w:rsid w:val="00EE6E9A"/>
    <w:rsid w:val="00EF0BF1"/>
    <w:rsid w:val="00EF27DA"/>
    <w:rsid w:val="00EF2AC4"/>
    <w:rsid w:val="00EF397E"/>
    <w:rsid w:val="00F06F68"/>
    <w:rsid w:val="00F1332D"/>
    <w:rsid w:val="00F1534B"/>
    <w:rsid w:val="00F1713B"/>
    <w:rsid w:val="00F212CB"/>
    <w:rsid w:val="00F23C7D"/>
    <w:rsid w:val="00F243DB"/>
    <w:rsid w:val="00F24C2D"/>
    <w:rsid w:val="00F24F1B"/>
    <w:rsid w:val="00F27356"/>
    <w:rsid w:val="00F32A81"/>
    <w:rsid w:val="00F46998"/>
    <w:rsid w:val="00F47100"/>
    <w:rsid w:val="00F5382D"/>
    <w:rsid w:val="00F53D9C"/>
    <w:rsid w:val="00F5462B"/>
    <w:rsid w:val="00F634AD"/>
    <w:rsid w:val="00F63677"/>
    <w:rsid w:val="00F63ABE"/>
    <w:rsid w:val="00F75B81"/>
    <w:rsid w:val="00F804C4"/>
    <w:rsid w:val="00F82F83"/>
    <w:rsid w:val="00F832E5"/>
    <w:rsid w:val="00F90F40"/>
    <w:rsid w:val="00F92B30"/>
    <w:rsid w:val="00F933B9"/>
    <w:rsid w:val="00F94674"/>
    <w:rsid w:val="00F94919"/>
    <w:rsid w:val="00F94A59"/>
    <w:rsid w:val="00FA25B6"/>
    <w:rsid w:val="00FA2FAF"/>
    <w:rsid w:val="00FA5CCF"/>
    <w:rsid w:val="00FA64B1"/>
    <w:rsid w:val="00FA70F3"/>
    <w:rsid w:val="00FA71CD"/>
    <w:rsid w:val="00FB0453"/>
    <w:rsid w:val="00FB0C07"/>
    <w:rsid w:val="00FB298D"/>
    <w:rsid w:val="00FC1439"/>
    <w:rsid w:val="00FC58BE"/>
    <w:rsid w:val="00FC7225"/>
    <w:rsid w:val="00FC724B"/>
    <w:rsid w:val="00FC767C"/>
    <w:rsid w:val="00FC7910"/>
    <w:rsid w:val="00FD0834"/>
    <w:rsid w:val="00FD6EA4"/>
    <w:rsid w:val="00FE13AD"/>
    <w:rsid w:val="00FE348D"/>
    <w:rsid w:val="00FE51C8"/>
    <w:rsid w:val="00FE53B6"/>
    <w:rsid w:val="00FE72A6"/>
    <w:rsid w:val="00FF0ABF"/>
    <w:rsid w:val="00FF0DA7"/>
    <w:rsid w:val="00FF44E0"/>
    <w:rsid w:val="00FF4CB6"/>
    <w:rsid w:val="00FF5834"/>
    <w:rsid w:val="00FF6C72"/>
    <w:rsid w:val="0214602E"/>
    <w:rsid w:val="03486B27"/>
    <w:rsid w:val="040A094E"/>
    <w:rsid w:val="04E36C96"/>
    <w:rsid w:val="056F201D"/>
    <w:rsid w:val="05B664D4"/>
    <w:rsid w:val="07076C01"/>
    <w:rsid w:val="071C12AC"/>
    <w:rsid w:val="074E231E"/>
    <w:rsid w:val="07A934B3"/>
    <w:rsid w:val="08B15E54"/>
    <w:rsid w:val="0980799C"/>
    <w:rsid w:val="0A353CEA"/>
    <w:rsid w:val="0A6A18DB"/>
    <w:rsid w:val="0AEF3828"/>
    <w:rsid w:val="0BBB665B"/>
    <w:rsid w:val="0CB7664E"/>
    <w:rsid w:val="0E816EC5"/>
    <w:rsid w:val="0EEA6FC1"/>
    <w:rsid w:val="12197477"/>
    <w:rsid w:val="13587E2C"/>
    <w:rsid w:val="1466407E"/>
    <w:rsid w:val="14834E28"/>
    <w:rsid w:val="148E7D65"/>
    <w:rsid w:val="15231BF9"/>
    <w:rsid w:val="179F5278"/>
    <w:rsid w:val="1A3B68AA"/>
    <w:rsid w:val="1A3E1C1E"/>
    <w:rsid w:val="1C141836"/>
    <w:rsid w:val="1E6B6A14"/>
    <w:rsid w:val="20550D9A"/>
    <w:rsid w:val="21714B53"/>
    <w:rsid w:val="218E2416"/>
    <w:rsid w:val="226915FE"/>
    <w:rsid w:val="22E14C32"/>
    <w:rsid w:val="24B97929"/>
    <w:rsid w:val="2520252D"/>
    <w:rsid w:val="26163BC1"/>
    <w:rsid w:val="285F40CA"/>
    <w:rsid w:val="28C01ECB"/>
    <w:rsid w:val="28EC3ECC"/>
    <w:rsid w:val="29BF71E3"/>
    <w:rsid w:val="2A127B63"/>
    <w:rsid w:val="2AAA4765"/>
    <w:rsid w:val="2AC21606"/>
    <w:rsid w:val="2AF63C5E"/>
    <w:rsid w:val="2B7E7608"/>
    <w:rsid w:val="2B7F04E9"/>
    <w:rsid w:val="2C305555"/>
    <w:rsid w:val="2C9A21B9"/>
    <w:rsid w:val="2D496D68"/>
    <w:rsid w:val="2E7A48DE"/>
    <w:rsid w:val="2EDC3ED8"/>
    <w:rsid w:val="2F6351B4"/>
    <w:rsid w:val="2FCF199E"/>
    <w:rsid w:val="30483E83"/>
    <w:rsid w:val="30AA0E97"/>
    <w:rsid w:val="343C0775"/>
    <w:rsid w:val="34AA76A9"/>
    <w:rsid w:val="356C50EC"/>
    <w:rsid w:val="361108CD"/>
    <w:rsid w:val="3700166C"/>
    <w:rsid w:val="3727617F"/>
    <w:rsid w:val="375969FE"/>
    <w:rsid w:val="38694EE9"/>
    <w:rsid w:val="3B365CC9"/>
    <w:rsid w:val="3B9A7B88"/>
    <w:rsid w:val="3BC114FF"/>
    <w:rsid w:val="3C2660C6"/>
    <w:rsid w:val="3D2C7AC8"/>
    <w:rsid w:val="3D855D12"/>
    <w:rsid w:val="3D8B42FF"/>
    <w:rsid w:val="3D8C02DD"/>
    <w:rsid w:val="3DC20089"/>
    <w:rsid w:val="3DF36A6E"/>
    <w:rsid w:val="3F792F1E"/>
    <w:rsid w:val="40824826"/>
    <w:rsid w:val="40E63923"/>
    <w:rsid w:val="42B443F4"/>
    <w:rsid w:val="42F43FD4"/>
    <w:rsid w:val="43A91E5B"/>
    <w:rsid w:val="45BA48DB"/>
    <w:rsid w:val="463A3650"/>
    <w:rsid w:val="469F0116"/>
    <w:rsid w:val="475259B7"/>
    <w:rsid w:val="48831CF9"/>
    <w:rsid w:val="49B1408D"/>
    <w:rsid w:val="4A7D4FD2"/>
    <w:rsid w:val="4A913C9A"/>
    <w:rsid w:val="4B1F70AC"/>
    <w:rsid w:val="4B240F94"/>
    <w:rsid w:val="4BA75287"/>
    <w:rsid w:val="4BED70D6"/>
    <w:rsid w:val="4C3C565C"/>
    <w:rsid w:val="4CCC79C7"/>
    <w:rsid w:val="4D7555C7"/>
    <w:rsid w:val="4EAE6DA0"/>
    <w:rsid w:val="4FD037EF"/>
    <w:rsid w:val="5016514B"/>
    <w:rsid w:val="502857C7"/>
    <w:rsid w:val="51CB1C78"/>
    <w:rsid w:val="51FD6A51"/>
    <w:rsid w:val="526B680A"/>
    <w:rsid w:val="53150D15"/>
    <w:rsid w:val="5352083E"/>
    <w:rsid w:val="541A5D30"/>
    <w:rsid w:val="553E632F"/>
    <w:rsid w:val="55F068CD"/>
    <w:rsid w:val="566C3136"/>
    <w:rsid w:val="568D04F2"/>
    <w:rsid w:val="5A526582"/>
    <w:rsid w:val="5A5F5C77"/>
    <w:rsid w:val="5BBE39CD"/>
    <w:rsid w:val="5BC11A60"/>
    <w:rsid w:val="5C7A4D54"/>
    <w:rsid w:val="5CD23B73"/>
    <w:rsid w:val="5F127819"/>
    <w:rsid w:val="5F63752A"/>
    <w:rsid w:val="61025188"/>
    <w:rsid w:val="61057D5F"/>
    <w:rsid w:val="614D4977"/>
    <w:rsid w:val="63C60FC0"/>
    <w:rsid w:val="64BA3D7A"/>
    <w:rsid w:val="64F179BC"/>
    <w:rsid w:val="65C94C55"/>
    <w:rsid w:val="665704D3"/>
    <w:rsid w:val="673148E2"/>
    <w:rsid w:val="67C065A4"/>
    <w:rsid w:val="67D359C9"/>
    <w:rsid w:val="68FE36DD"/>
    <w:rsid w:val="694E60FC"/>
    <w:rsid w:val="69EF4042"/>
    <w:rsid w:val="6C675CE6"/>
    <w:rsid w:val="6CEF35AF"/>
    <w:rsid w:val="6D4F4321"/>
    <w:rsid w:val="6DFF7360"/>
    <w:rsid w:val="6E7A5F73"/>
    <w:rsid w:val="6F2E3798"/>
    <w:rsid w:val="6FD74228"/>
    <w:rsid w:val="70FE5EDF"/>
    <w:rsid w:val="71633091"/>
    <w:rsid w:val="73081CA5"/>
    <w:rsid w:val="7487762D"/>
    <w:rsid w:val="75385498"/>
    <w:rsid w:val="769962BD"/>
    <w:rsid w:val="76BC207F"/>
    <w:rsid w:val="76EB4904"/>
    <w:rsid w:val="777378F5"/>
    <w:rsid w:val="777A2D3C"/>
    <w:rsid w:val="78537BEA"/>
    <w:rsid w:val="79074B81"/>
    <w:rsid w:val="794F0939"/>
    <w:rsid w:val="79AF0FCA"/>
    <w:rsid w:val="7AF9279C"/>
    <w:rsid w:val="7C9C37E9"/>
    <w:rsid w:val="7CC51958"/>
    <w:rsid w:val="7CEC40B6"/>
    <w:rsid w:val="7E2936C3"/>
    <w:rsid w:val="7E2E365C"/>
    <w:rsid w:val="7E641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仿宋_GB2312"/>
      <w:kern w:val="2"/>
      <w:sz w:val="21"/>
      <w:lang w:val="en-US" w:eastAsia="zh-CN" w:bidi="ar-SA"/>
    </w:rPr>
  </w:style>
  <w:style w:type="paragraph" w:styleId="3">
    <w:name w:val="heading 1"/>
    <w:basedOn w:val="1"/>
    <w:next w:val="1"/>
    <w:link w:val="44"/>
    <w:qFormat/>
    <w:uiPriority w:val="9"/>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paragraph" w:styleId="5">
    <w:name w:val="heading 3"/>
    <w:basedOn w:val="1"/>
    <w:next w:val="1"/>
    <w:link w:val="46"/>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51"/>
    <w:qFormat/>
    <w:uiPriority w:val="0"/>
    <w:pPr>
      <w:keepNext/>
      <w:keepLines/>
      <w:spacing w:before="280" w:after="290" w:line="376" w:lineRule="auto"/>
      <w:outlineLvl w:val="3"/>
    </w:pPr>
    <w:rPr>
      <w:b/>
      <w:bCs/>
      <w:sz w:val="28"/>
      <w:szCs w:val="28"/>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rFonts w:ascii="@微软简标宋" w:hAnsi="@微软简标宋" w:eastAsia="@微软简标宋" w:cs="@微软简标宋"/>
      <w:szCs w:val="24"/>
      <w:lang w:val="zh-CN"/>
    </w:rPr>
  </w:style>
  <w:style w:type="paragraph" w:styleId="7">
    <w:name w:val="Normal Indent"/>
    <w:basedOn w:val="1"/>
    <w:qFormat/>
    <w:uiPriority w:val="0"/>
    <w:pPr>
      <w:autoSpaceDE w:val="0"/>
      <w:autoSpaceDN w:val="0"/>
      <w:adjustRightInd w:val="0"/>
      <w:ind w:firstLine="420"/>
      <w:jc w:val="left"/>
    </w:pPr>
    <w:rPr>
      <w:rFonts w:ascii="宋体" w:hAnsi="Times New Roman" w:eastAsia="宋体" w:cs="Times New Roman"/>
      <w:kern w:val="0"/>
      <w:sz w:val="24"/>
    </w:rPr>
  </w:style>
  <w:style w:type="paragraph" w:styleId="8">
    <w:name w:val="annotation text"/>
    <w:basedOn w:val="1"/>
    <w:link w:val="43"/>
    <w:qFormat/>
    <w:uiPriority w:val="0"/>
    <w:pPr>
      <w:jc w:val="left"/>
    </w:pPr>
    <w:rPr>
      <w:rFonts w:ascii="Arial" w:hAnsi="Arial" w:eastAsia="黑体" w:cs="Arial"/>
    </w:rPr>
  </w:style>
  <w:style w:type="paragraph" w:styleId="9">
    <w:name w:val="toc 3"/>
    <w:basedOn w:val="1"/>
    <w:next w:val="1"/>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10">
    <w:name w:val="Plain Text"/>
    <w:basedOn w:val="1"/>
    <w:link w:val="33"/>
    <w:qFormat/>
    <w:uiPriority w:val="99"/>
    <w:rPr>
      <w:rFonts w:ascii="宋体" w:hAnsi="Courier New" w:eastAsiaTheme="minorEastAsia" w:cstheme="minorBidi"/>
      <w:szCs w:val="22"/>
    </w:rPr>
  </w:style>
  <w:style w:type="paragraph" w:styleId="11">
    <w:name w:val="Date"/>
    <w:basedOn w:val="1"/>
    <w:next w:val="1"/>
    <w:link w:val="40"/>
    <w:qFormat/>
    <w:uiPriority w:val="0"/>
    <w:rPr>
      <w:rFonts w:ascii="Arial" w:hAnsi="Arial" w:eastAsia="宋体" w:cs="Arial"/>
      <w:b/>
      <w:sz w:val="28"/>
    </w:rPr>
  </w:style>
  <w:style w:type="paragraph" w:styleId="12">
    <w:name w:val="Balloon Text"/>
    <w:basedOn w:val="1"/>
    <w:link w:val="27"/>
    <w:semiHidden/>
    <w:unhideWhenUsed/>
    <w:qFormat/>
    <w:uiPriority w:val="99"/>
    <w:rPr>
      <w:sz w:val="18"/>
      <w:szCs w:val="18"/>
    </w:rPr>
  </w:style>
  <w:style w:type="paragraph" w:styleId="13">
    <w:name w:val="footer"/>
    <w:basedOn w:val="1"/>
    <w:link w:val="32"/>
    <w:unhideWhenUsed/>
    <w:qFormat/>
    <w:uiPriority w:val="99"/>
    <w:pPr>
      <w:tabs>
        <w:tab w:val="center" w:pos="4153"/>
        <w:tab w:val="right" w:pos="8306"/>
      </w:tabs>
      <w:snapToGrid w:val="0"/>
      <w:jc w:val="left"/>
    </w:pPr>
    <w:rPr>
      <w:sz w:val="18"/>
      <w:szCs w:val="18"/>
    </w:rPr>
  </w:style>
  <w:style w:type="paragraph" w:styleId="14">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6">
    <w:name w:val="toc 2"/>
    <w:basedOn w:val="1"/>
    <w:next w:val="1"/>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7">
    <w:name w:val="Normal (Web)"/>
    <w:basedOn w:val="1"/>
    <w:qFormat/>
    <w:uiPriority w:val="0"/>
    <w:pPr>
      <w:spacing w:before="100" w:beforeAutospacing="1" w:after="100" w:afterAutospacing="1"/>
      <w:jc w:val="left"/>
    </w:pPr>
    <w:rPr>
      <w:rFonts w:cs="Times New Roman"/>
      <w:kern w:val="0"/>
      <w:sz w:val="24"/>
    </w:rPr>
  </w:style>
  <w:style w:type="paragraph" w:styleId="18">
    <w:name w:val="index 1"/>
    <w:basedOn w:val="1"/>
    <w:next w:val="1"/>
    <w:qFormat/>
    <w:uiPriority w:val="0"/>
    <w:pPr>
      <w:jc w:val="center"/>
    </w:pPr>
    <w:rPr>
      <w:rFonts w:ascii="Arial" w:hAnsi="Arial" w:eastAsia="Arial" w:cs="Arial"/>
      <w:b/>
      <w:bCs/>
      <w:sz w:val="28"/>
    </w:rPr>
  </w:style>
  <w:style w:type="paragraph" w:styleId="19">
    <w:name w:val="annotation subject"/>
    <w:basedOn w:val="8"/>
    <w:next w:val="8"/>
    <w:link w:val="54"/>
    <w:semiHidden/>
    <w:unhideWhenUsed/>
    <w:qFormat/>
    <w:uiPriority w:val="99"/>
    <w:rPr>
      <w:rFonts w:ascii="@仿宋_GB2312" w:hAnsi="@仿宋_GB2312" w:eastAsia="@仿宋_GB2312" w:cs="@仿宋_GB2312"/>
      <w:b/>
      <w:bCs/>
    </w:rPr>
  </w:style>
  <w:style w:type="paragraph" w:styleId="20">
    <w:name w:val="Body Text First Indent"/>
    <w:basedOn w:val="2"/>
    <w:unhideWhenUsed/>
    <w:qFormat/>
    <w:uiPriority w:val="99"/>
    <w:pPr>
      <w:ind w:firstLine="420" w:firstLineChars="100"/>
    </w:pPr>
  </w:style>
  <w:style w:type="table" w:styleId="22">
    <w:name w:val="Table Grid"/>
    <w:basedOn w:val="21"/>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qFormat/>
    <w:uiPriority w:val="0"/>
    <w:rPr>
      <w:b/>
      <w:bCs/>
    </w:rPr>
  </w:style>
  <w:style w:type="character" w:styleId="25">
    <w:name w:val="Hyperlink"/>
    <w:basedOn w:val="23"/>
    <w:unhideWhenUsed/>
    <w:qFormat/>
    <w:uiPriority w:val="99"/>
    <w:rPr>
      <w:color w:val="0000FF" w:themeColor="hyperlink"/>
      <w:u w:val="single"/>
      <w14:textFill>
        <w14:solidFill>
          <w14:schemeClr w14:val="hlink"/>
        </w14:solidFill>
      </w14:textFill>
    </w:rPr>
  </w:style>
  <w:style w:type="character" w:styleId="26">
    <w:name w:val="annotation reference"/>
    <w:basedOn w:val="23"/>
    <w:semiHidden/>
    <w:unhideWhenUsed/>
    <w:qFormat/>
    <w:uiPriority w:val="99"/>
    <w:rPr>
      <w:sz w:val="21"/>
      <w:szCs w:val="21"/>
    </w:rPr>
  </w:style>
  <w:style w:type="character" w:customStyle="1" w:styleId="27">
    <w:name w:val="批注框文本 Char"/>
    <w:basedOn w:val="23"/>
    <w:link w:val="12"/>
    <w:semiHidden/>
    <w:qFormat/>
    <w:uiPriority w:val="99"/>
    <w:rPr>
      <w:rFonts w:ascii="@仿宋_GB2312" w:hAnsi="@仿宋_GB2312" w:eastAsia="@仿宋_GB2312" w:cs="@仿宋_GB2312"/>
      <w:sz w:val="18"/>
      <w:szCs w:val="18"/>
    </w:rPr>
  </w:style>
  <w:style w:type="paragraph" w:customStyle="1" w:styleId="28">
    <w:name w:val="正文（缩进）"/>
    <w:basedOn w:val="1"/>
    <w:qFormat/>
    <w:uiPriority w:val="0"/>
    <w:pPr>
      <w:widowControl/>
      <w:spacing w:before="156" w:after="156"/>
      <w:ind w:firstLine="480" w:firstLineChars="200"/>
      <w:jc w:val="left"/>
    </w:pPr>
    <w:rPr>
      <w:kern w:val="0"/>
      <w:sz w:val="24"/>
      <w:szCs w:val="24"/>
    </w:rPr>
  </w:style>
  <w:style w:type="paragraph" w:customStyle="1" w:styleId="29">
    <w:name w:val="xl31"/>
    <w:basedOn w:val="1"/>
    <w:qFormat/>
    <w:uiPriority w:val="0"/>
    <w:pPr>
      <w:widowControl/>
      <w:spacing w:before="100" w:beforeAutospacing="1" w:after="100" w:afterAutospacing="1"/>
      <w:jc w:val="center"/>
    </w:pPr>
    <w:rPr>
      <w:b/>
      <w:bCs/>
      <w:kern w:val="0"/>
      <w:sz w:val="28"/>
      <w:szCs w:val="28"/>
    </w:rPr>
  </w:style>
  <w:style w:type="paragraph" w:customStyle="1" w:styleId="30">
    <w:name w:val="D&amp;L"/>
    <w:basedOn w:val="14"/>
    <w:qFormat/>
    <w:uiPriority w:val="0"/>
    <w:pPr>
      <w:pBdr>
        <w:bottom w:val="thinThickSmallGap" w:color="auto" w:sz="18" w:space="1"/>
      </w:pBdr>
      <w:adjustRightInd w:val="0"/>
      <w:snapToGrid/>
      <w:spacing w:line="240" w:lineRule="atLeast"/>
      <w:textAlignment w:val="baseline"/>
    </w:pPr>
    <w:rPr>
      <w:kern w:val="0"/>
      <w:sz w:val="24"/>
      <w:szCs w:val="20"/>
    </w:rPr>
  </w:style>
  <w:style w:type="character" w:customStyle="1" w:styleId="31">
    <w:name w:val="页眉 Char"/>
    <w:basedOn w:val="23"/>
    <w:link w:val="14"/>
    <w:qFormat/>
    <w:uiPriority w:val="99"/>
    <w:rPr>
      <w:rFonts w:ascii="@仿宋_GB2312" w:hAnsi="@仿宋_GB2312" w:eastAsia="@仿宋_GB2312" w:cs="@仿宋_GB2312"/>
      <w:sz w:val="18"/>
      <w:szCs w:val="18"/>
    </w:rPr>
  </w:style>
  <w:style w:type="character" w:customStyle="1" w:styleId="32">
    <w:name w:val="页脚 Char"/>
    <w:basedOn w:val="23"/>
    <w:link w:val="13"/>
    <w:qFormat/>
    <w:uiPriority w:val="99"/>
    <w:rPr>
      <w:rFonts w:ascii="@仿宋_GB2312" w:hAnsi="@仿宋_GB2312" w:eastAsia="@仿宋_GB2312" w:cs="@仿宋_GB2312"/>
      <w:sz w:val="18"/>
      <w:szCs w:val="18"/>
    </w:rPr>
  </w:style>
  <w:style w:type="character" w:customStyle="1" w:styleId="33">
    <w:name w:val="纯文本 Char"/>
    <w:link w:val="10"/>
    <w:qFormat/>
    <w:uiPriority w:val="0"/>
    <w:rPr>
      <w:rFonts w:ascii="宋体" w:hAnsi="Courier New"/>
    </w:rPr>
  </w:style>
  <w:style w:type="character" w:customStyle="1" w:styleId="34">
    <w:name w:val="纯文本 字符1"/>
    <w:basedOn w:val="23"/>
    <w:semiHidden/>
    <w:qFormat/>
    <w:uiPriority w:val="99"/>
    <w:rPr>
      <w:rFonts w:hAnsi="Courier New" w:cs="Courier New" w:asciiTheme="minorEastAsia"/>
      <w:szCs w:val="20"/>
    </w:rPr>
  </w:style>
  <w:style w:type="character" w:customStyle="1" w:styleId="35">
    <w:name w:val="未处理的提及1"/>
    <w:basedOn w:val="23"/>
    <w:semiHidden/>
    <w:unhideWhenUsed/>
    <w:qFormat/>
    <w:uiPriority w:val="99"/>
    <w:rPr>
      <w:color w:val="605E5C"/>
      <w:shd w:val="clear" w:color="auto" w:fill="E1DFDD"/>
    </w:rPr>
  </w:style>
  <w:style w:type="paragraph" w:styleId="36">
    <w:name w:val="List Paragraph"/>
    <w:basedOn w:val="1"/>
    <w:qFormat/>
    <w:uiPriority w:val="34"/>
    <w:pPr>
      <w:ind w:firstLine="420" w:firstLineChars="200"/>
    </w:pPr>
  </w:style>
  <w:style w:type="paragraph" w:customStyle="1" w:styleId="37">
    <w:name w:val="Char Char Char Char Char Char Char1 Char"/>
    <w:basedOn w:val="1"/>
    <w:qFormat/>
    <w:uiPriority w:val="0"/>
    <w:rPr>
      <w:rFonts w:ascii="Arial" w:hAnsi="Arial" w:eastAsia="宋体" w:cs="Arial"/>
      <w:sz w:val="24"/>
    </w:rPr>
  </w:style>
  <w:style w:type="table" w:customStyle="1" w:styleId="38">
    <w:name w:val="网格表 1 浅色1"/>
    <w:basedOn w:val="21"/>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39">
    <w:name w:val="日期 字符"/>
    <w:basedOn w:val="23"/>
    <w:semiHidden/>
    <w:qFormat/>
    <w:uiPriority w:val="99"/>
    <w:rPr>
      <w:rFonts w:ascii="@仿宋_GB2312" w:hAnsi="@仿宋_GB2312" w:eastAsia="@仿宋_GB2312" w:cs="@仿宋_GB2312"/>
      <w:szCs w:val="20"/>
    </w:rPr>
  </w:style>
  <w:style w:type="character" w:customStyle="1" w:styleId="40">
    <w:name w:val="日期 Char"/>
    <w:link w:val="11"/>
    <w:qFormat/>
    <w:uiPriority w:val="0"/>
    <w:rPr>
      <w:rFonts w:ascii="Arial" w:hAnsi="Arial" w:eastAsia="宋体" w:cs="Arial"/>
      <w:b/>
      <w:sz w:val="28"/>
      <w:szCs w:val="20"/>
    </w:rPr>
  </w:style>
  <w:style w:type="character" w:customStyle="1" w:styleId="41">
    <w:name w:val="纯文本 Char1"/>
    <w:qFormat/>
    <w:locked/>
    <w:uiPriority w:val="99"/>
    <w:rPr>
      <w:rFonts w:ascii="Arial" w:hAnsi="Arial" w:eastAsia="Arial"/>
      <w:kern w:val="2"/>
      <w:sz w:val="21"/>
      <w:lang w:val="en-US" w:eastAsia="zh-CN" w:bidi="ar-SA"/>
    </w:rPr>
  </w:style>
  <w:style w:type="character" w:customStyle="1" w:styleId="42">
    <w:name w:val="批注文字 Char"/>
    <w:basedOn w:val="23"/>
    <w:semiHidden/>
    <w:qFormat/>
    <w:uiPriority w:val="99"/>
    <w:rPr>
      <w:rFonts w:ascii="@仿宋_GB2312" w:hAnsi="@仿宋_GB2312" w:eastAsia="@仿宋_GB2312" w:cs="@仿宋_GB2312"/>
      <w:szCs w:val="20"/>
    </w:rPr>
  </w:style>
  <w:style w:type="character" w:customStyle="1" w:styleId="43">
    <w:name w:val="批注文字 Char1"/>
    <w:link w:val="8"/>
    <w:qFormat/>
    <w:uiPriority w:val="0"/>
    <w:rPr>
      <w:rFonts w:ascii="Arial" w:hAnsi="Arial" w:eastAsia="黑体" w:cs="Arial"/>
      <w:szCs w:val="20"/>
    </w:rPr>
  </w:style>
  <w:style w:type="character" w:customStyle="1" w:styleId="44">
    <w:name w:val="标题 1 Char"/>
    <w:basedOn w:val="23"/>
    <w:link w:val="3"/>
    <w:qFormat/>
    <w:uiPriority w:val="9"/>
    <w:rPr>
      <w:rFonts w:ascii="@仿宋_GB2312" w:hAnsi="@仿宋_GB2312" w:eastAsia="@仿宋_GB2312" w:cs="@仿宋_GB2312"/>
      <w:b/>
      <w:bCs/>
      <w:kern w:val="44"/>
      <w:sz w:val="44"/>
      <w:szCs w:val="44"/>
    </w:rPr>
  </w:style>
  <w:style w:type="paragraph" w:customStyle="1" w:styleId="45">
    <w:name w:val="TOC 标题1"/>
    <w:basedOn w:val="3"/>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6">
    <w:name w:val="标题 3 Char"/>
    <w:basedOn w:val="23"/>
    <w:link w:val="5"/>
    <w:semiHidden/>
    <w:qFormat/>
    <w:uiPriority w:val="9"/>
    <w:rPr>
      <w:rFonts w:ascii="@仿宋_GB2312" w:hAnsi="@仿宋_GB2312" w:eastAsia="@仿宋_GB2312" w:cs="@仿宋_GB2312"/>
      <w:b/>
      <w:bCs/>
      <w:sz w:val="32"/>
      <w:szCs w:val="32"/>
    </w:rPr>
  </w:style>
  <w:style w:type="character" w:customStyle="1" w:styleId="47">
    <w:name w:val="fontstyle01"/>
    <w:basedOn w:val="23"/>
    <w:qFormat/>
    <w:uiPriority w:val="0"/>
    <w:rPr>
      <w:rFonts w:hint="eastAsia" w:ascii="宋体" w:hAnsi="宋体" w:eastAsia="宋体"/>
      <w:color w:val="000000"/>
      <w:sz w:val="22"/>
      <w:szCs w:val="22"/>
    </w:rPr>
  </w:style>
  <w:style w:type="character" w:customStyle="1" w:styleId="48">
    <w:name w:val="fontstyle21"/>
    <w:basedOn w:val="23"/>
    <w:qFormat/>
    <w:uiPriority w:val="0"/>
    <w:rPr>
      <w:rFonts w:hint="default" w:ascii="TimesNewRomanPSMT" w:hAnsi="TimesNewRomanPSMT"/>
      <w:color w:val="000000"/>
      <w:sz w:val="22"/>
      <w:szCs w:val="22"/>
    </w:rPr>
  </w:style>
  <w:style w:type="character" w:customStyle="1" w:styleId="49">
    <w:name w:val="正文文本 (2) + Sylfaen2"/>
    <w:qFormat/>
    <w:uiPriority w:val="99"/>
    <w:rPr>
      <w:rFonts w:ascii="Sylfaen" w:hAnsi="Sylfaen" w:eastAsia="MingLiU" w:cs="Sylfaen"/>
      <w:spacing w:val="0"/>
      <w:sz w:val="23"/>
      <w:szCs w:val="23"/>
      <w:shd w:val="clear" w:color="auto" w:fill="FFFFFF"/>
      <w:lang w:val="en-US" w:eastAsia="en-US"/>
    </w:rPr>
  </w:style>
  <w:style w:type="character" w:customStyle="1" w:styleId="50">
    <w:name w:val="标题 4 字符"/>
    <w:basedOn w:val="23"/>
    <w:semiHidden/>
    <w:qFormat/>
    <w:uiPriority w:val="9"/>
    <w:rPr>
      <w:rFonts w:asciiTheme="majorHAnsi" w:hAnsiTheme="majorHAnsi" w:eastAsiaTheme="majorEastAsia" w:cstheme="majorBidi"/>
      <w:b/>
      <w:bCs/>
      <w:sz w:val="28"/>
      <w:szCs w:val="28"/>
    </w:rPr>
  </w:style>
  <w:style w:type="character" w:customStyle="1" w:styleId="51">
    <w:name w:val="标题 4 Char1"/>
    <w:link w:val="6"/>
    <w:qFormat/>
    <w:uiPriority w:val="0"/>
    <w:rPr>
      <w:rFonts w:ascii="@仿宋_GB2312" w:hAnsi="@仿宋_GB2312" w:eastAsia="@仿宋_GB2312" w:cs="@仿宋_GB2312"/>
      <w:b/>
      <w:bCs/>
      <w:sz w:val="28"/>
      <w:szCs w:val="28"/>
    </w:rPr>
  </w:style>
  <w:style w:type="character" w:customStyle="1" w:styleId="52">
    <w:name w:val="标题 4 Char"/>
    <w:qFormat/>
    <w:uiPriority w:val="0"/>
    <w:rPr>
      <w:rFonts w:ascii="Arial" w:hAnsi="Arial" w:eastAsia="Arial"/>
      <w:b/>
      <w:bCs/>
      <w:kern w:val="2"/>
      <w:sz w:val="28"/>
      <w:szCs w:val="28"/>
      <w:lang w:val="en-US" w:eastAsia="zh-CN" w:bidi="ar-SA"/>
    </w:rPr>
  </w:style>
  <w:style w:type="table" w:customStyle="1" w:styleId="53">
    <w:name w:val="网格型1"/>
    <w:basedOn w:val="2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54">
    <w:name w:val="批注主题 Char"/>
    <w:basedOn w:val="43"/>
    <w:link w:val="19"/>
    <w:semiHidden/>
    <w:qFormat/>
    <w:uiPriority w:val="99"/>
    <w:rPr>
      <w:rFonts w:ascii="@仿宋_GB2312" w:hAnsi="@仿宋_GB2312" w:eastAsia="@仿宋_GB2312" w:cs="@仿宋_GB2312"/>
      <w:b/>
      <w:bCs/>
      <w:szCs w:val="20"/>
    </w:rPr>
  </w:style>
  <w:style w:type="table" w:customStyle="1" w:styleId="55">
    <w:name w:val="Table Normal"/>
    <w:semiHidden/>
    <w:unhideWhenUsed/>
    <w:qFormat/>
    <w:uiPriority w:val="0"/>
    <w:tblPr>
      <w:tblCellMar>
        <w:top w:w="0" w:type="dxa"/>
        <w:left w:w="0" w:type="dxa"/>
        <w:bottom w:w="0" w:type="dxa"/>
        <w:right w:w="0" w:type="dxa"/>
      </w:tblCellMar>
    </w:tblPr>
  </w:style>
  <w:style w:type="paragraph" w:customStyle="1" w:styleId="56">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9AC3C6-84CB-4D2E-AFC0-C8AD46F7C0BA}">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65</Pages>
  <Words>28839</Words>
  <Characters>29909</Characters>
  <Lines>244</Lines>
  <Paragraphs>68</Paragraphs>
  <TotalTime>1</TotalTime>
  <ScaleCrop>false</ScaleCrop>
  <LinksUpToDate>false</LinksUpToDate>
  <CharactersWithSpaces>32245</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2019-05-06T14:32:00Z</dcterms:created>
  <dc:creator>Anakin</dc:creator>
  <cp:lastModifiedBy>admin</cp:lastModifiedBy>
  <cp:lastPrinted>2019-12-07T15:18:00Z</cp:lastPrinted>
  <dcterms:modified xsi:type="dcterms:W3CDTF">2024-03-14T03:28:09Z</dcterms:modified>
  <cp:revision>388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1ECEA165F94845FFAF35C1C96E4FB9B0_12</vt:lpwstr>
  </property>
</Properties>
</file>